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kern w:val="2"/>
          <w:sz w:val="32"/>
          <w:szCs w:val="32"/>
          <w:highlight w:val="none"/>
          <w:lang w:val="en-US" w:eastAsia="zh-CN" w:bidi="ar-SA"/>
        </w:rPr>
      </w:pPr>
      <w:bookmarkStart w:id="0" w:name="OLE_LINK1"/>
      <w:bookmarkStart w:id="1" w:name="OLE_LINK4"/>
    </w:p>
    <w:p>
      <w:pPr>
        <w:spacing w:line="360" w:lineRule="auto"/>
        <w:jc w:val="center"/>
        <w:rPr>
          <w:rFonts w:hint="default" w:ascii="宋体" w:hAnsi="宋体"/>
          <w:b/>
          <w:bCs/>
          <w:color w:val="000000"/>
          <w:sz w:val="44"/>
          <w:szCs w:val="44"/>
          <w:highlight w:val="none"/>
          <w:lang w:val="en-US"/>
        </w:rPr>
      </w:pPr>
      <w:r>
        <w:rPr>
          <w:rFonts w:hint="eastAsia" w:asciiTheme="minorEastAsia" w:hAnsiTheme="minorEastAsia" w:eastAsiaTheme="minorEastAsia" w:cstheme="minorEastAsia"/>
          <w:b/>
          <w:bCs/>
          <w:kern w:val="2"/>
          <w:sz w:val="44"/>
          <w:szCs w:val="44"/>
          <w:highlight w:val="none"/>
          <w:lang w:val="en-US" w:eastAsia="zh-CN" w:bidi="ar-SA"/>
        </w:rPr>
        <w:t>环保监测服务询比公告</w:t>
      </w:r>
    </w:p>
    <w:p>
      <w:pPr>
        <w:spacing w:line="360" w:lineRule="auto"/>
        <w:ind w:firstLine="0" w:firstLineChars="0"/>
        <w:rPr>
          <w:rFonts w:hint="eastAsia" w:asciiTheme="minorEastAsia" w:hAnsiTheme="minorEastAsia" w:eastAsiaTheme="minorEastAsia" w:cstheme="minorEastAsia"/>
          <w:b/>
          <w:bCs/>
          <w:sz w:val="24"/>
          <w:szCs w:val="24"/>
          <w:highlight w:val="none"/>
          <w:lang w:eastAsia="zh-CN"/>
        </w:rPr>
      </w:pPr>
    </w:p>
    <w:p>
      <w:pPr>
        <w:spacing w:line="360" w:lineRule="auto"/>
        <w:ind w:firstLine="0" w:firstLineChars="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一、</w:t>
      </w:r>
      <w:r>
        <w:rPr>
          <w:rFonts w:hint="eastAsia" w:asciiTheme="minorEastAsia" w:hAnsiTheme="minorEastAsia" w:eastAsiaTheme="minorEastAsia" w:cstheme="minorEastAsia"/>
          <w:b/>
          <w:bCs/>
          <w:sz w:val="24"/>
          <w:szCs w:val="24"/>
          <w:highlight w:val="none"/>
          <w:lang w:val="en-US" w:eastAsia="zh-CN"/>
        </w:rPr>
        <w:t>采购范围（</w:t>
      </w:r>
      <w:r>
        <w:rPr>
          <w:rFonts w:hint="eastAsia" w:asciiTheme="minorEastAsia" w:hAnsiTheme="minorEastAsia" w:eastAsiaTheme="minorEastAsia" w:cstheme="minorEastAsia"/>
          <w:b/>
          <w:bCs/>
          <w:sz w:val="24"/>
          <w:szCs w:val="24"/>
          <w:highlight w:val="none"/>
          <w:lang w:eastAsia="zh-CN"/>
        </w:rPr>
        <w:t>项目概况</w:t>
      </w:r>
      <w:r>
        <w:rPr>
          <w:rFonts w:hint="eastAsia" w:asciiTheme="minorEastAsia" w:hAnsiTheme="minorEastAsia" w:eastAsiaTheme="minorEastAsia" w:cstheme="minorEastAsia"/>
          <w:b/>
          <w:bCs/>
          <w:sz w:val="24"/>
          <w:szCs w:val="24"/>
          <w:highlight w:val="none"/>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详见1、2号机组环境保护自行监测项目报价表。</w:t>
      </w:r>
    </w:p>
    <w:p>
      <w:pPr>
        <w:numPr>
          <w:ilvl w:val="0"/>
          <w:numId w:val="0"/>
        </w:numPr>
        <w:spacing w:line="360" w:lineRule="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二、</w:t>
      </w:r>
      <w:r>
        <w:rPr>
          <w:rFonts w:hint="eastAsia" w:asciiTheme="minorEastAsia" w:hAnsiTheme="minorEastAsia" w:eastAsiaTheme="minorEastAsia" w:cstheme="minorEastAsia"/>
          <w:b/>
          <w:bCs/>
          <w:sz w:val="24"/>
          <w:szCs w:val="24"/>
          <w:highlight w:val="none"/>
          <w:lang w:val="en-US" w:eastAsia="zh-CN"/>
        </w:rPr>
        <w:t>响应人资格</w:t>
      </w:r>
      <w:r>
        <w:rPr>
          <w:rFonts w:hint="eastAsia" w:asciiTheme="minorEastAsia" w:hAnsiTheme="minorEastAsia" w:eastAsiaTheme="minorEastAsia" w:cstheme="minorEastAsia"/>
          <w:b/>
          <w:bCs/>
          <w:sz w:val="24"/>
          <w:szCs w:val="24"/>
          <w:highlight w:val="none"/>
          <w:lang w:eastAsia="zh-CN"/>
        </w:rPr>
        <w:t>资质</w:t>
      </w:r>
      <w:r>
        <w:rPr>
          <w:rFonts w:hint="eastAsia" w:asciiTheme="minorEastAsia" w:hAnsiTheme="minorEastAsia" w:eastAsiaTheme="minorEastAsia" w:cstheme="minorEastAsia"/>
          <w:b/>
          <w:bCs/>
          <w:sz w:val="24"/>
          <w:szCs w:val="24"/>
          <w:highlight w:val="none"/>
          <w:lang w:val="en-US" w:eastAsia="zh-CN"/>
        </w:rPr>
        <w:t>业绩</w:t>
      </w:r>
      <w:r>
        <w:rPr>
          <w:rFonts w:hint="eastAsia" w:asciiTheme="minorEastAsia" w:hAnsiTheme="minorEastAsia" w:eastAsiaTheme="minorEastAsia" w:cstheme="minorEastAsia"/>
          <w:b/>
          <w:bCs/>
          <w:sz w:val="24"/>
          <w:szCs w:val="24"/>
          <w:highlight w:val="none"/>
          <w:lang w:eastAsia="zh-CN"/>
        </w:rPr>
        <w:t>要求</w:t>
      </w:r>
    </w:p>
    <w:p>
      <w:pPr>
        <w:numPr>
          <w:ilvl w:val="0"/>
          <w:numId w:val="0"/>
        </w:numPr>
        <w:wordWrap w:val="0"/>
        <w:topLinePunct/>
        <w:spacing w:line="360" w:lineRule="auto"/>
        <w:ind w:leftChars="0" w:firstLine="480" w:firstLineChars="200"/>
        <w:rPr>
          <w:rFonts w:hint="eastAsia" w:ascii="宋体" w:hAnsi="宋体" w:cs="宋体"/>
          <w:color w:val="000000" w:themeColor="text1"/>
          <w:sz w:val="24"/>
          <w:highlight w:val="none"/>
          <w:lang w:val="en-US" w:eastAsia="zh-CN"/>
          <w14:textFill>
            <w14:solidFill>
              <w14:schemeClr w14:val="tx1"/>
            </w14:solidFill>
          </w14:textFill>
        </w:rPr>
      </w:pPr>
      <w:bookmarkStart w:id="2" w:name="OLE_LINK7"/>
      <w:r>
        <w:rPr>
          <w:rFonts w:hint="eastAsia" w:ascii="宋体" w:hAnsi="宋体" w:cs="宋体"/>
          <w:color w:val="000000" w:themeColor="text1"/>
          <w:sz w:val="24"/>
          <w:highlight w:val="none"/>
          <w:lang w:val="en-US" w:eastAsia="zh-CN"/>
          <w14:textFill>
            <w14:solidFill>
              <w14:schemeClr w14:val="tx1"/>
            </w14:solidFill>
          </w14:textFill>
        </w:rPr>
        <w:t>1.响应人为法人或其他组织，且未被市场监管部门列入经营异常名录。</w:t>
      </w:r>
    </w:p>
    <w:p>
      <w:pPr>
        <w:numPr>
          <w:ilvl w:val="0"/>
          <w:numId w:val="0"/>
        </w:numPr>
        <w:wordWrap w:val="0"/>
        <w:topLinePunct/>
        <w:spacing w:line="360" w:lineRule="auto"/>
        <w:ind w:leftChars="0"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2.响应人</w:t>
      </w:r>
      <w:r>
        <w:rPr>
          <w:rFonts w:hint="eastAsia" w:ascii="Times New Roman" w:hAnsi="Times New Roman" w:eastAsia="宋体" w:cs="Times New Roman"/>
          <w:sz w:val="24"/>
          <w:lang w:val="en-US" w:eastAsia="zh-CN"/>
        </w:rPr>
        <w:t>具备对外环境监测资质的社会检测机构或环境保护主管部门所属环境监测机构；检测报告盖CMA章。</w:t>
      </w:r>
    </w:p>
    <w:bookmarkEnd w:id="2"/>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三、</w:t>
      </w:r>
      <w:r>
        <w:rPr>
          <w:rFonts w:hint="eastAsia" w:asciiTheme="minorEastAsia" w:hAnsiTheme="minorEastAsia" w:eastAsiaTheme="minorEastAsia" w:cstheme="minorEastAsia"/>
          <w:b/>
          <w:bCs/>
          <w:sz w:val="24"/>
          <w:szCs w:val="24"/>
          <w:highlight w:val="none"/>
          <w:lang w:val="en-US" w:eastAsia="zh-CN"/>
        </w:rPr>
        <w:t>询比文件的获取</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响应人登录注册</w:t>
      </w:r>
      <w:r>
        <w:rPr>
          <w:rFonts w:hint="eastAsia" w:asciiTheme="minorEastAsia" w:hAnsiTheme="minorEastAsia" w:eastAsiaTheme="minorEastAsia" w:cstheme="minorEastAsia"/>
          <w:b w:val="0"/>
          <w:bCs w:val="0"/>
          <w:kern w:val="2"/>
          <w:sz w:val="24"/>
          <w:szCs w:val="24"/>
          <w:highlight w:val="none"/>
          <w:lang w:val="en-US" w:eastAsia="zh" w:bidi="ar-SA"/>
        </w:rPr>
        <w:t>四川能源</w:t>
      </w:r>
      <w:r>
        <w:rPr>
          <w:rFonts w:hint="eastAsia" w:asciiTheme="minorEastAsia" w:hAnsiTheme="minorEastAsia" w:eastAsiaTheme="minorEastAsia" w:cstheme="minorEastAsia"/>
          <w:b w:val="0"/>
          <w:bCs w:val="0"/>
          <w:kern w:val="2"/>
          <w:sz w:val="24"/>
          <w:szCs w:val="24"/>
          <w:highlight w:val="none"/>
          <w:lang w:val="en-US" w:eastAsia="zh-CN" w:bidi="ar-SA"/>
        </w:rPr>
        <w:t>天府阳光采购服务平台</w:t>
      </w:r>
      <w:r>
        <w:rPr>
          <w:rFonts w:hint="eastAsia" w:asciiTheme="minorEastAsia" w:hAnsiTheme="minorEastAsia" w:eastAsiaTheme="minorEastAsia" w:cstheme="minorEastAsia"/>
          <w:sz w:val="24"/>
          <w:szCs w:val="24"/>
          <w:highlight w:val="none"/>
          <w:lang w:val="en-US" w:eastAsia="zh-CN"/>
        </w:rPr>
        <w:t>下载询比文件</w:t>
      </w:r>
      <w:r>
        <w:rPr>
          <w:rFonts w:hint="eastAsia" w:asciiTheme="minorEastAsia" w:hAnsiTheme="minorEastAsia" w:eastAsiaTheme="minorEastAsia" w:cstheme="minorEastAsia"/>
          <w:sz w:val="24"/>
          <w:szCs w:val="24"/>
          <w:highlight w:val="none"/>
          <w:lang w:val="en-US" w:eastAsia="zh"/>
        </w:rPr>
        <w:t>，或响应人到采购人现场领取</w:t>
      </w:r>
      <w:r>
        <w:rPr>
          <w:rFonts w:hint="eastAsia" w:asciiTheme="minorEastAsia" w:hAnsiTheme="minorEastAsia" w:eastAsiaTheme="minorEastAsia" w:cstheme="minorEastAsia"/>
          <w:b w:val="0"/>
          <w:bCs w:val="0"/>
          <w:kern w:val="2"/>
          <w:sz w:val="24"/>
          <w:szCs w:val="24"/>
          <w:highlight w:val="none"/>
          <w:lang w:val="en-US" w:eastAsia="zh-CN" w:bidi="ar-SA"/>
        </w:rPr>
        <w:t>。</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四、送达响应文件的截止时间、方式</w:t>
      </w:r>
    </w:p>
    <w:p>
      <w:pPr>
        <w:numPr>
          <w:ilvl w:val="0"/>
          <w:numId w:val="0"/>
        </w:numPr>
        <w:wordWrap w:val="0"/>
        <w:topLinePunct/>
        <w:spacing w:line="360" w:lineRule="auto"/>
        <w:ind w:leftChars="0"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响应文件送达截止时间：2026年3月25日10:00。</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宋体"/>
          <w:color w:val="000000" w:themeColor="text1"/>
          <w:sz w:val="24"/>
          <w:highlight w:val="none"/>
          <w:lang w:val="en-US" w:eastAsia="zh-CN"/>
          <w14:textFill>
            <w14:solidFill>
              <w14:schemeClr w14:val="tx1"/>
            </w14:solidFill>
          </w14:textFill>
        </w:rPr>
        <w:t>响应文件送达地点：泸州市江阳区江北镇川投（泸州）燃气发电有限公司门卫室。</w:t>
      </w:r>
      <w:bookmarkStart w:id="5" w:name="_GoBack"/>
      <w:bookmarkEnd w:id="5"/>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五、采购人联系电话及询比公告发布媒介</w:t>
      </w:r>
    </w:p>
    <w:p>
      <w:pPr>
        <w:numPr>
          <w:ilvl w:val="0"/>
          <w:numId w:val="0"/>
        </w:numPr>
        <w:wordWrap w:val="0"/>
        <w:topLinePunct/>
        <w:spacing w:line="360" w:lineRule="auto"/>
        <w:ind w:leftChars="0" w:firstLine="480" w:firstLineChars="200"/>
        <w:rPr>
          <w:rFonts w:hint="default" w:asciiTheme="minorEastAsia" w:hAnsiTheme="minorEastAsia" w:eastAsiaTheme="minorEastAsia" w:cstheme="minorEastAsia"/>
          <w:b w:val="0"/>
          <w:bCs w:val="0"/>
          <w:kern w:val="2"/>
          <w:sz w:val="24"/>
          <w:szCs w:val="24"/>
          <w:highlight w:val="yellow"/>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川投（泸州）燃气发电有限公司，</w:t>
      </w:r>
      <w:r>
        <w:rPr>
          <w:rFonts w:hint="eastAsia" w:asciiTheme="minorEastAsia" w:hAnsiTheme="minorEastAsia" w:eastAsiaTheme="minorEastAsia" w:cstheme="minorEastAsia"/>
          <w:b w:val="0"/>
          <w:bCs w:val="0"/>
          <w:color w:val="auto"/>
          <w:kern w:val="2"/>
          <w:sz w:val="24"/>
          <w:szCs w:val="24"/>
          <w:highlight w:val="none"/>
          <w:lang w:val="en-US" w:eastAsia="zh-CN" w:bidi="ar-SA"/>
        </w:rPr>
        <w:t>0830-3639863</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询比公告在</w:t>
      </w:r>
      <w:bookmarkStart w:id="3" w:name="OLE_LINK3"/>
      <w:r>
        <w:rPr>
          <w:rFonts w:hint="eastAsia" w:asciiTheme="minorEastAsia" w:hAnsiTheme="minorEastAsia" w:eastAsiaTheme="minorEastAsia" w:cstheme="minorEastAsia"/>
          <w:b w:val="0"/>
          <w:bCs w:val="0"/>
          <w:kern w:val="2"/>
          <w:sz w:val="24"/>
          <w:szCs w:val="24"/>
          <w:highlight w:val="none"/>
          <w:lang w:val="en-US" w:eastAsia="zh" w:bidi="ar-SA"/>
        </w:rPr>
        <w:t>四川能源</w:t>
      </w:r>
      <w:r>
        <w:rPr>
          <w:rFonts w:hint="eastAsia" w:asciiTheme="minorEastAsia" w:hAnsiTheme="minorEastAsia" w:eastAsiaTheme="minorEastAsia" w:cstheme="minorEastAsia"/>
          <w:b w:val="0"/>
          <w:bCs w:val="0"/>
          <w:kern w:val="2"/>
          <w:sz w:val="24"/>
          <w:szCs w:val="24"/>
          <w:highlight w:val="none"/>
          <w:lang w:val="en-US" w:eastAsia="zh-CN" w:bidi="ar-SA"/>
        </w:rPr>
        <w:t>天府阳光采购服务平台</w:t>
      </w:r>
      <w:bookmarkEnd w:id="3"/>
      <w:r>
        <w:rPr>
          <w:rFonts w:hint="eastAsia" w:asciiTheme="minorEastAsia" w:hAnsiTheme="minorEastAsia" w:eastAsiaTheme="minorEastAsia" w:cstheme="minorEastAsia"/>
          <w:b w:val="0"/>
          <w:bCs w:val="0"/>
          <w:kern w:val="2"/>
          <w:sz w:val="24"/>
          <w:szCs w:val="24"/>
          <w:highlight w:val="none"/>
          <w:lang w:val="en-US" w:eastAsia="zh-CN" w:bidi="ar-SA"/>
        </w:rPr>
        <w:t>、</w:t>
      </w:r>
      <w:bookmarkStart w:id="4" w:name="OLE_LINK2"/>
      <w:r>
        <w:rPr>
          <w:rFonts w:hint="eastAsia" w:asciiTheme="minorEastAsia" w:hAnsiTheme="minorEastAsia" w:eastAsiaTheme="minorEastAsia" w:cstheme="minorEastAsia"/>
          <w:b w:val="0"/>
          <w:bCs w:val="0"/>
          <w:kern w:val="2"/>
          <w:sz w:val="24"/>
          <w:szCs w:val="24"/>
          <w:highlight w:val="none"/>
          <w:lang w:val="en-US" w:eastAsia="zh-CN" w:bidi="ar-SA"/>
        </w:rPr>
        <w:t>川投（泸州）燃气发电有限公司</w:t>
      </w:r>
      <w:bookmarkEnd w:id="4"/>
      <w:r>
        <w:rPr>
          <w:rFonts w:hint="eastAsia" w:asciiTheme="minorEastAsia" w:hAnsiTheme="minorEastAsia" w:eastAsiaTheme="minorEastAsia" w:cstheme="minorEastAsia"/>
          <w:b w:val="0"/>
          <w:bCs w:val="0"/>
          <w:kern w:val="2"/>
          <w:sz w:val="24"/>
          <w:szCs w:val="24"/>
          <w:highlight w:val="none"/>
          <w:lang w:val="en-US" w:eastAsia="zh-CN" w:bidi="ar-SA"/>
        </w:rPr>
        <w:t>网站发布。</w:t>
      </w:r>
    </w:p>
    <w:p>
      <w:pPr>
        <w:rPr>
          <w:rFonts w:hint="eastAsia" w:ascii="宋体" w:hAnsi="宋体"/>
          <w:color w:val="000000" w:themeColor="text1"/>
          <w:sz w:val="28"/>
          <w:szCs w:val="28"/>
          <w:highlight w:val="none"/>
          <w14:textFill>
            <w14:solidFill>
              <w14:schemeClr w14:val="tx1"/>
            </w14:solidFill>
          </w14:textFill>
        </w:rPr>
      </w:pPr>
    </w:p>
    <w:p>
      <w:pPr>
        <w:spacing w:line="360" w:lineRule="auto"/>
        <w:jc w:val="both"/>
        <w:rPr>
          <w:rFonts w:ascii="宋体" w:hAnsi="宋体"/>
          <w:b/>
          <w:color w:val="000000"/>
          <w:sz w:val="48"/>
          <w:highlight w:val="none"/>
        </w:rPr>
      </w:pPr>
      <w:r>
        <w:rPr>
          <w:rFonts w:hint="eastAsia" w:ascii="仿宋" w:hAnsi="仿宋" w:eastAsia="仿宋" w:cs="仿宋"/>
          <w:b w:val="0"/>
          <w:bCs w:val="0"/>
          <w:color w:val="000000"/>
          <w:sz w:val="28"/>
          <w:szCs w:val="28"/>
          <w:highlight w:val="none"/>
          <w:lang w:val="en-US" w:eastAsia="zh-CN"/>
        </w:rPr>
        <w:t xml:space="preserve"> </w:t>
      </w:r>
    </w:p>
    <w:bookmarkEnd w:id="0"/>
    <w:bookmarkEnd w:id="1"/>
    <w:p>
      <w:pPr>
        <w:rPr>
          <w:rFonts w:hint="default" w:eastAsia="宋体"/>
          <w:highlight w:val="none"/>
          <w:lang w:val="en-US" w:eastAsia="zh-CN"/>
        </w:rPr>
      </w:pPr>
    </w:p>
    <w:sectPr>
      <w:footerReference r:id="rId3" w:type="default"/>
      <w:footerReference r:id="rId4" w:type="even"/>
      <w:pgSz w:w="11907" w:h="16840"/>
      <w:pgMar w:top="1134" w:right="1622" w:bottom="1246" w:left="1599" w:header="737" w:footer="73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25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2NlZTg4ZWE4YWE2MzM0MjZjMmM1Y2ZhNDkxYTMifQ=="/>
  </w:docVars>
  <w:rsids>
    <w:rsidRoot w:val="00000000"/>
    <w:rsid w:val="00562188"/>
    <w:rsid w:val="01494262"/>
    <w:rsid w:val="014A33D6"/>
    <w:rsid w:val="0237124F"/>
    <w:rsid w:val="029F0078"/>
    <w:rsid w:val="02F31222"/>
    <w:rsid w:val="03340AC7"/>
    <w:rsid w:val="04A22F2C"/>
    <w:rsid w:val="05C02DD8"/>
    <w:rsid w:val="05F923A3"/>
    <w:rsid w:val="06B2378C"/>
    <w:rsid w:val="076E7DFE"/>
    <w:rsid w:val="07CA0288"/>
    <w:rsid w:val="098F313A"/>
    <w:rsid w:val="0AE75B3C"/>
    <w:rsid w:val="0B25245F"/>
    <w:rsid w:val="0B694E2B"/>
    <w:rsid w:val="0B7D2C33"/>
    <w:rsid w:val="0B7E3F18"/>
    <w:rsid w:val="0D1B167A"/>
    <w:rsid w:val="0DF60678"/>
    <w:rsid w:val="0E262052"/>
    <w:rsid w:val="0ECF71B5"/>
    <w:rsid w:val="10E55634"/>
    <w:rsid w:val="11FC29F6"/>
    <w:rsid w:val="123449D5"/>
    <w:rsid w:val="12500011"/>
    <w:rsid w:val="12783650"/>
    <w:rsid w:val="133B09C2"/>
    <w:rsid w:val="1383467F"/>
    <w:rsid w:val="13B87F7D"/>
    <w:rsid w:val="15C43852"/>
    <w:rsid w:val="15E20A25"/>
    <w:rsid w:val="16A16DD0"/>
    <w:rsid w:val="170D305B"/>
    <w:rsid w:val="171E346B"/>
    <w:rsid w:val="187E7A3C"/>
    <w:rsid w:val="19CA1297"/>
    <w:rsid w:val="19CB7F74"/>
    <w:rsid w:val="1A730359"/>
    <w:rsid w:val="1B1E74C1"/>
    <w:rsid w:val="1B5F10CE"/>
    <w:rsid w:val="1BCA4936"/>
    <w:rsid w:val="1BFD1EAC"/>
    <w:rsid w:val="1C38149D"/>
    <w:rsid w:val="1C8B4D4A"/>
    <w:rsid w:val="1D0215B2"/>
    <w:rsid w:val="1D0E073B"/>
    <w:rsid w:val="1D8B20C7"/>
    <w:rsid w:val="1E487E9D"/>
    <w:rsid w:val="1E8762C1"/>
    <w:rsid w:val="1EA61782"/>
    <w:rsid w:val="1EC175FF"/>
    <w:rsid w:val="1F6B0968"/>
    <w:rsid w:val="202A33E3"/>
    <w:rsid w:val="208D051D"/>
    <w:rsid w:val="20E353FD"/>
    <w:rsid w:val="218D74F4"/>
    <w:rsid w:val="21BA797E"/>
    <w:rsid w:val="244C6FB4"/>
    <w:rsid w:val="245B77E4"/>
    <w:rsid w:val="24833808"/>
    <w:rsid w:val="25CA0F7D"/>
    <w:rsid w:val="266E00CF"/>
    <w:rsid w:val="26C36229"/>
    <w:rsid w:val="27601867"/>
    <w:rsid w:val="27790DDA"/>
    <w:rsid w:val="27A14DDC"/>
    <w:rsid w:val="27B108FC"/>
    <w:rsid w:val="29F3157E"/>
    <w:rsid w:val="2A1145DE"/>
    <w:rsid w:val="2AB02DF3"/>
    <w:rsid w:val="2AFB3967"/>
    <w:rsid w:val="2B0B29EF"/>
    <w:rsid w:val="2B855E84"/>
    <w:rsid w:val="2C903DF4"/>
    <w:rsid w:val="2CD43713"/>
    <w:rsid w:val="2DD65871"/>
    <w:rsid w:val="2DF57CB8"/>
    <w:rsid w:val="2EDE73B2"/>
    <w:rsid w:val="2EE019E9"/>
    <w:rsid w:val="2FD856D8"/>
    <w:rsid w:val="30723323"/>
    <w:rsid w:val="307A4F5A"/>
    <w:rsid w:val="31D336F8"/>
    <w:rsid w:val="32470C28"/>
    <w:rsid w:val="325F63B4"/>
    <w:rsid w:val="32996F83"/>
    <w:rsid w:val="32FD4855"/>
    <w:rsid w:val="33492225"/>
    <w:rsid w:val="33BC0619"/>
    <w:rsid w:val="33CC3D2D"/>
    <w:rsid w:val="35AB3425"/>
    <w:rsid w:val="35CD7360"/>
    <w:rsid w:val="36314F52"/>
    <w:rsid w:val="36955032"/>
    <w:rsid w:val="394B6C1F"/>
    <w:rsid w:val="394E3394"/>
    <w:rsid w:val="3A185D79"/>
    <w:rsid w:val="3A5A260D"/>
    <w:rsid w:val="3A5C0304"/>
    <w:rsid w:val="3BA611C2"/>
    <w:rsid w:val="3C6973B4"/>
    <w:rsid w:val="3D1C703C"/>
    <w:rsid w:val="3D6D1CD5"/>
    <w:rsid w:val="3DB11223"/>
    <w:rsid w:val="3E6B598F"/>
    <w:rsid w:val="3EBE41C5"/>
    <w:rsid w:val="3EDF79BD"/>
    <w:rsid w:val="3EF53A82"/>
    <w:rsid w:val="421F0536"/>
    <w:rsid w:val="42363403"/>
    <w:rsid w:val="42AA1573"/>
    <w:rsid w:val="44CF3AE4"/>
    <w:rsid w:val="44DA6AA0"/>
    <w:rsid w:val="45DD781C"/>
    <w:rsid w:val="46704EA0"/>
    <w:rsid w:val="46B901E2"/>
    <w:rsid w:val="46BE5B1B"/>
    <w:rsid w:val="46E54FB0"/>
    <w:rsid w:val="472F7683"/>
    <w:rsid w:val="474C3257"/>
    <w:rsid w:val="47A86C97"/>
    <w:rsid w:val="48874331"/>
    <w:rsid w:val="490E207A"/>
    <w:rsid w:val="495F2ED6"/>
    <w:rsid w:val="4A861098"/>
    <w:rsid w:val="4AEA4D89"/>
    <w:rsid w:val="4AEF0B10"/>
    <w:rsid w:val="4BE270E1"/>
    <w:rsid w:val="4BFA52EB"/>
    <w:rsid w:val="4D0E1A26"/>
    <w:rsid w:val="4D451E17"/>
    <w:rsid w:val="4DB00C44"/>
    <w:rsid w:val="4E1F2785"/>
    <w:rsid w:val="4F4F035E"/>
    <w:rsid w:val="50A06B00"/>
    <w:rsid w:val="51B008B6"/>
    <w:rsid w:val="52650D05"/>
    <w:rsid w:val="55DF4A13"/>
    <w:rsid w:val="56644FBD"/>
    <w:rsid w:val="56970D41"/>
    <w:rsid w:val="579E120F"/>
    <w:rsid w:val="58FB72CC"/>
    <w:rsid w:val="5ABC0841"/>
    <w:rsid w:val="5AEE3A7A"/>
    <w:rsid w:val="5D7167DE"/>
    <w:rsid w:val="5DF70C15"/>
    <w:rsid w:val="5F7F3F35"/>
    <w:rsid w:val="5F99099D"/>
    <w:rsid w:val="5F9D3AA8"/>
    <w:rsid w:val="5FD418DF"/>
    <w:rsid w:val="60A63CCA"/>
    <w:rsid w:val="61456359"/>
    <w:rsid w:val="62E61BF5"/>
    <w:rsid w:val="6363231A"/>
    <w:rsid w:val="63B42563"/>
    <w:rsid w:val="63E12949"/>
    <w:rsid w:val="65194331"/>
    <w:rsid w:val="653F30AF"/>
    <w:rsid w:val="66197F36"/>
    <w:rsid w:val="665E70E5"/>
    <w:rsid w:val="668046A5"/>
    <w:rsid w:val="677F398A"/>
    <w:rsid w:val="67AE11EC"/>
    <w:rsid w:val="67DF3CA1"/>
    <w:rsid w:val="68667182"/>
    <w:rsid w:val="69F450C7"/>
    <w:rsid w:val="6A2F02B1"/>
    <w:rsid w:val="6A542405"/>
    <w:rsid w:val="6B0C7ECE"/>
    <w:rsid w:val="6B761A9D"/>
    <w:rsid w:val="6B7E521C"/>
    <w:rsid w:val="6C450DA7"/>
    <w:rsid w:val="6C56401E"/>
    <w:rsid w:val="6C9D40A2"/>
    <w:rsid w:val="6CC726A3"/>
    <w:rsid w:val="6E1B7431"/>
    <w:rsid w:val="6E5D73C9"/>
    <w:rsid w:val="6E616BC8"/>
    <w:rsid w:val="6E9012BB"/>
    <w:rsid w:val="6EB357B2"/>
    <w:rsid w:val="6EB42B09"/>
    <w:rsid w:val="704674A0"/>
    <w:rsid w:val="70B06759"/>
    <w:rsid w:val="70BB4795"/>
    <w:rsid w:val="71A908C9"/>
    <w:rsid w:val="720C6477"/>
    <w:rsid w:val="72225D96"/>
    <w:rsid w:val="72516B20"/>
    <w:rsid w:val="72603151"/>
    <w:rsid w:val="727A3285"/>
    <w:rsid w:val="7295061A"/>
    <w:rsid w:val="72A640CD"/>
    <w:rsid w:val="740734CA"/>
    <w:rsid w:val="741D17DE"/>
    <w:rsid w:val="74B705E4"/>
    <w:rsid w:val="74DE494D"/>
    <w:rsid w:val="75D9352C"/>
    <w:rsid w:val="7619433B"/>
    <w:rsid w:val="766942A2"/>
    <w:rsid w:val="77313F96"/>
    <w:rsid w:val="78352812"/>
    <w:rsid w:val="79045295"/>
    <w:rsid w:val="79592263"/>
    <w:rsid w:val="7A885DBF"/>
    <w:rsid w:val="7AB01640"/>
    <w:rsid w:val="7BB161FC"/>
    <w:rsid w:val="7BED2CC8"/>
    <w:rsid w:val="7C2A44FC"/>
    <w:rsid w:val="7D2712C1"/>
    <w:rsid w:val="7E4B238A"/>
    <w:rsid w:val="7EC0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3"/>
    <w:basedOn w:val="1"/>
    <w:next w:val="1"/>
    <w:qFormat/>
    <w:uiPriority w:val="99"/>
    <w:pPr>
      <w:spacing w:line="360" w:lineRule="auto"/>
      <w:ind w:firstLine="420" w:firstLineChars="200"/>
    </w:pPr>
    <w:rPr>
      <w:sz w:val="24"/>
      <w:szCs w:val="24"/>
    </w:rPr>
  </w:style>
  <w:style w:type="paragraph" w:styleId="4">
    <w:name w:val="footer"/>
    <w:basedOn w:val="1"/>
    <w:qFormat/>
    <w:uiPriority w:val="0"/>
    <w:pPr>
      <w:tabs>
        <w:tab w:val="center" w:pos="4153"/>
        <w:tab w:val="right" w:pos="8306"/>
      </w:tabs>
      <w:snapToGrid w:val="0"/>
    </w:pPr>
    <w:rPr>
      <w:sz w:val="18"/>
      <w:szCs w:val="18"/>
    </w:rPr>
  </w:style>
  <w:style w:type="paragraph" w:styleId="5">
    <w:name w:val="Body Text 2"/>
    <w:basedOn w:val="1"/>
    <w:qFormat/>
    <w:uiPriority w:val="0"/>
    <w:pPr>
      <w:jc w:val="center"/>
    </w:pPr>
    <w:rPr>
      <w:b/>
      <w:color w:val="000000"/>
      <w:sz w:val="44"/>
    </w:rPr>
  </w:style>
  <w:style w:type="character" w:styleId="8">
    <w:name w:val="page number"/>
    <w:basedOn w:val="7"/>
    <w:qFormat/>
    <w:uiPriority w:val="0"/>
  </w:style>
  <w:style w:type="character" w:customStyle="1" w:styleId="9">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彭宏</cp:lastModifiedBy>
  <cp:lastPrinted>2023-07-25T01:43:00Z</cp:lastPrinted>
  <dcterms:modified xsi:type="dcterms:W3CDTF">2026-03-19T03:45:59Z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378F17655336435B9562F6A7E5DCDE44</vt:lpwstr>
  </property>
</Properties>
</file>