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after="312" w:afterLines="100" w:line="360" w:lineRule="auto"/>
        <w:ind w:left="0" w:leftChars="0" w:firstLine="0" w:firstLineChars="0"/>
        <w:jc w:val="center"/>
        <w:rPr>
          <w:rFonts w:hint="eastAsia" w:ascii="宋体" w:hAnsi="宋体" w:eastAsia="宋体" w:cs="宋体"/>
          <w:b/>
          <w:bCs/>
          <w:color w:val="auto"/>
          <w:sz w:val="36"/>
          <w:szCs w:val="36"/>
          <w:lang w:eastAsia="zh-CN"/>
        </w:rPr>
      </w:pPr>
      <w:bookmarkStart w:id="40" w:name="_GoBack"/>
      <w:bookmarkEnd w:id="40"/>
      <w:r>
        <w:rPr>
          <w:rFonts w:hint="eastAsia" w:ascii="宋体" w:hAnsi="宋体" w:cs="宋体"/>
          <w:b/>
          <w:bCs/>
          <w:color w:val="auto"/>
          <w:sz w:val="36"/>
          <w:szCs w:val="36"/>
          <w:lang w:eastAsia="zh-CN"/>
        </w:rPr>
        <w:t>川投（泸州）燃气发电有限公司</w:t>
      </w:r>
    </w:p>
    <w:p>
      <w:pPr>
        <w:spacing w:before="312" w:beforeLines="100" w:after="312" w:afterLines="100" w:line="360" w:lineRule="auto"/>
        <w:jc w:val="center"/>
        <w:rPr>
          <w:rFonts w:hint="eastAsia" w:ascii="宋体" w:hAnsi="宋体" w:eastAsia="宋体" w:cs="宋体"/>
          <w:b/>
          <w:bCs/>
          <w:color w:val="auto"/>
          <w:sz w:val="32"/>
          <w:szCs w:val="32"/>
        </w:rPr>
      </w:pPr>
    </w:p>
    <w:p>
      <w:pPr>
        <w:spacing w:before="312" w:beforeLines="100" w:after="312" w:afterLines="100" w:line="360" w:lineRule="auto"/>
        <w:ind w:left="0" w:leftChars="0" w:firstLine="0" w:firstLineChars="0"/>
        <w:jc w:val="both"/>
        <w:rPr>
          <w:rFonts w:hint="eastAsia" w:ascii="宋体" w:hAnsi="宋体" w:eastAsia="宋体" w:cs="宋体"/>
          <w:b/>
          <w:bCs/>
          <w:color w:val="auto"/>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left="0" w:leftChars="0" w:firstLine="0" w:firstLineChars="0"/>
        <w:jc w:val="center"/>
        <w:textAlignment w:val="auto"/>
        <w:rPr>
          <w:rFonts w:hint="eastAsia" w:ascii="宋体" w:hAnsi="宋体" w:eastAsia="宋体" w:cs="宋体"/>
          <w:b/>
          <w:bCs/>
          <w:color w:val="auto"/>
          <w:sz w:val="36"/>
          <w:szCs w:val="36"/>
          <w:vertAlign w:val="baseline"/>
          <w:lang w:val="en-US" w:eastAsia="zh-CN"/>
        </w:rPr>
      </w:pPr>
      <w:r>
        <w:rPr>
          <w:rFonts w:hint="eastAsia" w:ascii="宋体" w:hAnsi="宋体" w:eastAsia="宋体" w:cs="宋体"/>
          <w:b/>
          <w:bCs/>
          <w:color w:val="auto"/>
          <w:sz w:val="36"/>
          <w:szCs w:val="36"/>
          <w:vertAlign w:val="baseline"/>
          <w:lang w:val="en-US" w:eastAsia="zh-CN"/>
        </w:rPr>
        <w:t>川南发电-泸州气电热工电气核心技术</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0" w:firstLineChars="0"/>
        <w:jc w:val="center"/>
        <w:textAlignment w:val="auto"/>
        <w:rPr>
          <w:rFonts w:hint="default" w:ascii="宋体" w:hAnsi="宋体" w:eastAsia="宋体" w:cs="宋体"/>
          <w:b/>
          <w:bCs/>
          <w:color w:val="auto"/>
          <w:sz w:val="36"/>
          <w:szCs w:val="36"/>
          <w:vertAlign w:val="baseline"/>
          <w:lang w:val="en-US"/>
        </w:rPr>
      </w:pPr>
      <w:r>
        <w:rPr>
          <w:rFonts w:hint="eastAsia" w:ascii="宋体" w:hAnsi="宋体" w:eastAsia="宋体" w:cs="宋体"/>
          <w:b/>
          <w:bCs/>
          <w:color w:val="auto"/>
          <w:sz w:val="36"/>
          <w:szCs w:val="36"/>
          <w:vertAlign w:val="baseline"/>
          <w:lang w:val="en-US" w:eastAsia="zh-CN"/>
        </w:rPr>
        <w:t>联合培训室装修改造</w:t>
      </w:r>
      <w:r>
        <w:rPr>
          <w:rFonts w:hint="eastAsia" w:ascii="宋体" w:hAnsi="宋体" w:cs="宋体"/>
          <w:b/>
          <w:bCs/>
          <w:color w:val="auto"/>
          <w:sz w:val="36"/>
          <w:szCs w:val="36"/>
          <w:vertAlign w:val="baseline"/>
          <w:lang w:val="en-US" w:eastAsia="zh-CN"/>
        </w:rPr>
        <w:t>项目</w:t>
      </w:r>
    </w:p>
    <w:p>
      <w:pPr>
        <w:spacing w:before="624" w:beforeLines="200" w:after="312" w:afterLines="100" w:line="500" w:lineRule="exact"/>
        <w:ind w:left="0" w:leftChars="0" w:firstLine="0" w:firstLineChars="0"/>
        <w:jc w:val="center"/>
        <w:rPr>
          <w:rFonts w:hint="eastAsia" w:ascii="宋体" w:hAnsi="宋体" w:eastAsia="宋体" w:cs="宋体"/>
          <w:b/>
          <w:bCs/>
          <w:color w:val="auto"/>
          <w:sz w:val="36"/>
          <w:szCs w:val="36"/>
          <w:vertAlign w:val="baseline"/>
          <w:lang w:val="en-US" w:eastAsia="zh-CN"/>
        </w:rPr>
      </w:pPr>
      <w:r>
        <w:rPr>
          <w:rFonts w:hint="eastAsia" w:ascii="宋体" w:hAnsi="宋体" w:eastAsia="宋体" w:cs="宋体"/>
          <w:b/>
          <w:bCs/>
          <w:color w:val="auto"/>
          <w:sz w:val="36"/>
          <w:szCs w:val="36"/>
          <w:vertAlign w:val="baseline"/>
        </w:rPr>
        <w:t>技术规范</w:t>
      </w:r>
      <w:r>
        <w:rPr>
          <w:rFonts w:hint="eastAsia" w:ascii="宋体" w:hAnsi="宋体" w:cs="宋体"/>
          <w:b/>
          <w:bCs/>
          <w:color w:val="auto"/>
          <w:sz w:val="36"/>
          <w:szCs w:val="36"/>
          <w:vertAlign w:val="baseline"/>
          <w:lang w:val="en-US" w:eastAsia="zh-CN"/>
        </w:rPr>
        <w:t>书</w:t>
      </w:r>
    </w:p>
    <w:p/>
    <w:p/>
    <w:p/>
    <w:p>
      <w:pPr>
        <w:ind w:left="0" w:leftChars="0" w:firstLine="0" w:firstLineChars="0"/>
      </w:pPr>
    </w:p>
    <w:p/>
    <w:p>
      <w:pPr>
        <w:bidi w:val="0"/>
        <w:rPr>
          <w:rFonts w:ascii="Times New Roman" w:hAnsi="Times New Roman" w:eastAsia="宋体" w:cs="Times New Roman"/>
          <w:kern w:val="2"/>
          <w:sz w:val="21"/>
          <w:szCs w:val="24"/>
          <w:lang w:val="en-US" w:eastAsia="zh-CN" w:bidi="ar-SA"/>
        </w:rPr>
      </w:pPr>
    </w:p>
    <w:p>
      <w:pPr>
        <w:bidi w:val="0"/>
        <w:rPr>
          <w:lang w:val="en-US" w:eastAsia="zh-CN"/>
        </w:rPr>
      </w:pPr>
    </w:p>
    <w:p>
      <w:pPr>
        <w:bidi w:val="0"/>
        <w:rPr>
          <w:lang w:val="en-US" w:eastAsia="zh-CN"/>
        </w:rPr>
      </w:pPr>
    </w:p>
    <w:p>
      <w:pPr>
        <w:spacing w:line="500" w:lineRule="exact"/>
        <w:ind w:firstLine="1680" w:firstLineChars="600"/>
        <w:jc w:val="both"/>
        <w:rPr>
          <w:rFonts w:hint="eastAsia" w:ascii="宋体" w:hAnsi="宋体" w:eastAsia="宋体" w:cs="宋体"/>
          <w:color w:val="auto"/>
          <w:sz w:val="28"/>
          <w:szCs w:val="28"/>
          <w:lang w:eastAsia="zh-CN"/>
        </w:rPr>
      </w:pPr>
      <w:r>
        <w:rPr>
          <w:rFonts w:hint="eastAsia"/>
          <w:lang w:val="en-US" w:eastAsia="zh-CN"/>
        </w:rPr>
        <w:tab/>
      </w:r>
      <w:r>
        <w:rPr>
          <w:rFonts w:hint="eastAsia" w:ascii="宋体" w:hAnsi="宋体" w:cs="宋体"/>
          <w:color w:val="auto"/>
          <w:sz w:val="28"/>
          <w:szCs w:val="28"/>
          <w:lang w:eastAsia="zh-CN"/>
        </w:rPr>
        <w:t>川投（泸州）燃气发电有限公司</w:t>
      </w:r>
    </w:p>
    <w:p>
      <w:pPr>
        <w:spacing w:line="500" w:lineRule="exact"/>
        <w:jc w:val="center"/>
        <w:rPr>
          <w:rFonts w:hint="eastAsia" w:ascii="宋体" w:hAnsi="宋体" w:eastAsia="宋体" w:cs="宋体"/>
          <w:color w:val="auto"/>
          <w:sz w:val="28"/>
          <w:szCs w:val="28"/>
        </w:rPr>
      </w:pPr>
    </w:p>
    <w:p>
      <w:pPr>
        <w:spacing w:line="500" w:lineRule="exact"/>
        <w:ind w:firstLine="3080" w:firstLineChars="1100"/>
        <w:jc w:val="both"/>
        <w:rPr>
          <w:rFonts w:hint="eastAsia" w:ascii="宋体" w:hAnsi="宋体" w:eastAsia="宋体" w:cs="宋体"/>
          <w:color w:val="auto"/>
          <w:sz w:val="28"/>
          <w:szCs w:val="28"/>
        </w:rPr>
      </w:pPr>
      <w:r>
        <w:rPr>
          <w:rFonts w:hint="eastAsia" w:ascii="宋体" w:hAnsi="宋体" w:eastAsia="宋体" w:cs="宋体"/>
          <w:color w:val="auto"/>
          <w:sz w:val="28"/>
          <w:szCs w:val="28"/>
        </w:rPr>
        <w:t>202</w:t>
      </w:r>
      <w:r>
        <w:rPr>
          <w:rFonts w:hint="eastAsia" w:ascii="宋体" w:hAnsi="宋体" w:cs="宋体"/>
          <w:color w:val="auto"/>
          <w:sz w:val="28"/>
          <w:szCs w:val="28"/>
          <w:lang w:val="en-US" w:eastAsia="zh-CN"/>
        </w:rPr>
        <w:t>4</w:t>
      </w:r>
      <w:r>
        <w:rPr>
          <w:rFonts w:hint="eastAsia" w:ascii="宋体" w:hAnsi="宋体" w:eastAsia="宋体" w:cs="宋体"/>
          <w:color w:val="auto"/>
          <w:sz w:val="28"/>
          <w:szCs w:val="28"/>
        </w:rPr>
        <w:t>年</w:t>
      </w:r>
      <w:r>
        <w:rPr>
          <w:rFonts w:hint="eastAsia" w:ascii="宋体" w:hAnsi="宋体" w:cs="宋体"/>
          <w:color w:val="auto"/>
          <w:sz w:val="28"/>
          <w:szCs w:val="28"/>
          <w:lang w:val="en-US" w:eastAsia="zh-CN"/>
        </w:rPr>
        <w:t>6</w:t>
      </w:r>
      <w:r>
        <w:rPr>
          <w:rFonts w:hint="eastAsia" w:ascii="宋体" w:hAnsi="宋体" w:eastAsia="宋体" w:cs="宋体"/>
          <w:color w:val="auto"/>
          <w:sz w:val="28"/>
          <w:szCs w:val="28"/>
        </w:rPr>
        <w:t>月</w:t>
      </w:r>
    </w:p>
    <w:p>
      <w:pPr>
        <w:tabs>
          <w:tab w:val="left" w:pos="3517"/>
        </w:tabs>
        <w:bidi w:val="0"/>
        <w:jc w:val="left"/>
        <w:rPr>
          <w:lang w:val="en-US" w:eastAsia="zh-CN"/>
        </w:rPr>
        <w:sectPr>
          <w:pgSz w:w="11906" w:h="16838"/>
          <w:pgMar w:top="1440" w:right="1800" w:bottom="1440" w:left="1800" w:header="851" w:footer="992" w:gutter="0"/>
          <w:pgNumType w:fmt="decimal"/>
          <w:cols w:space="425" w:num="1"/>
          <w:docGrid w:type="lines" w:linePitch="312" w:charSpace="0"/>
        </w:sectPr>
      </w:pPr>
    </w:p>
    <w:sdt>
      <w:sdtPr>
        <w:rPr>
          <w:rFonts w:ascii="宋体" w:hAnsi="宋体" w:eastAsia="宋体" w:cs="Times New Roman"/>
          <w:b w:val="0"/>
          <w:kern w:val="2"/>
          <w:sz w:val="21"/>
          <w:szCs w:val="24"/>
          <w:lang w:val="en-US" w:eastAsia="zh-CN" w:bidi="ar-SA"/>
        </w:rPr>
        <w:id w:val="147466547"/>
        <w15:color w:val="DBDBDB"/>
        <w:docPartObj>
          <w:docPartGallery w:val="Table of Contents"/>
          <w:docPartUnique/>
        </w:docPartObj>
      </w:sdtPr>
      <w:sdtEndPr>
        <w:rPr>
          <w:rFonts w:ascii="Times New Roman" w:hAnsi="Times New Roman" w:eastAsia="宋体" w:cs="Times New Roman"/>
          <w:b w:val="0"/>
          <w:kern w:val="2"/>
          <w:sz w:val="28"/>
          <w:szCs w:val="24"/>
          <w:lang w:val="en-US" w:eastAsia="zh-CN" w:bidi="ar-SA"/>
        </w:rPr>
      </w:sdtEndPr>
      <w:sdtContent>
        <w:p>
          <w:pPr>
            <w:spacing w:before="0" w:beforeLines="0" w:after="0" w:afterLines="0" w:line="240" w:lineRule="auto"/>
            <w:ind w:left="0" w:leftChars="0" w:right="0" w:rightChars="0" w:firstLine="0" w:firstLineChars="0"/>
            <w:jc w:val="center"/>
            <w:rPr>
              <w:rFonts w:hint="eastAsia" w:ascii="宋体" w:hAnsi="宋体" w:eastAsia="宋体" w:cs="宋体"/>
              <w:sz w:val="28"/>
              <w:szCs w:val="28"/>
            </w:rPr>
          </w:pPr>
          <w:r>
            <w:rPr>
              <w:rFonts w:hint="eastAsia" w:ascii="宋体" w:hAnsi="宋体" w:eastAsia="宋体" w:cs="宋体"/>
              <w:sz w:val="28"/>
              <w:szCs w:val="28"/>
            </w:rPr>
            <w:t>目录</w:t>
          </w:r>
        </w:p>
        <w:p>
          <w:pPr>
            <w:pStyle w:val="15"/>
            <w:tabs>
              <w:tab w:val="right" w:leader="dot" w:pos="8306"/>
            </w:tabs>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TOC \o "1-1" \h \u </w:instrText>
          </w:r>
          <w:r>
            <w:rPr>
              <w:rFonts w:hint="eastAsia" w:ascii="宋体" w:hAnsi="宋体" w:eastAsia="宋体" w:cs="宋体"/>
              <w:sz w:val="28"/>
              <w:szCs w:val="28"/>
            </w:rPr>
            <w:fldChar w:fldCharType="separate"/>
          </w:r>
          <w:r>
            <w:rPr>
              <w:rFonts w:hint="eastAsia" w:ascii="宋体" w:hAnsi="宋体" w:eastAsia="宋体" w:cs="宋体"/>
              <w:szCs w:val="28"/>
            </w:rPr>
            <w:fldChar w:fldCharType="begin"/>
          </w:r>
          <w:r>
            <w:rPr>
              <w:rFonts w:hint="eastAsia" w:ascii="宋体" w:hAnsi="宋体" w:eastAsia="宋体" w:cs="宋体"/>
              <w:szCs w:val="28"/>
            </w:rPr>
            <w:instrText xml:space="preserve"> HYPERLINK \l _Toc15380 </w:instrText>
          </w:r>
          <w:r>
            <w:rPr>
              <w:rFonts w:hint="eastAsia" w:ascii="宋体" w:hAnsi="宋体" w:eastAsia="宋体" w:cs="宋体"/>
              <w:szCs w:val="28"/>
            </w:rPr>
            <w:fldChar w:fldCharType="separate"/>
          </w:r>
          <w:r>
            <w:rPr>
              <w:rFonts w:hint="default" w:ascii="宋体" w:hAnsi="宋体" w:eastAsia="宋体" w:cs="宋体"/>
              <w:szCs w:val="28"/>
              <w:lang w:val="en-US" w:eastAsia="zh-CN"/>
            </w:rPr>
            <w:t xml:space="preserve">1 </w:t>
          </w:r>
          <w:r>
            <w:rPr>
              <w:rFonts w:hint="eastAsia"/>
              <w:lang w:val="en-US" w:eastAsia="zh-CN"/>
            </w:rPr>
            <w:t>总则</w:t>
          </w:r>
          <w:r>
            <w:tab/>
          </w:r>
          <w:r>
            <w:fldChar w:fldCharType="begin"/>
          </w:r>
          <w:r>
            <w:instrText xml:space="preserve"> PAGEREF _Toc15380 \h </w:instrText>
          </w:r>
          <w:r>
            <w:fldChar w:fldCharType="separate"/>
          </w:r>
          <w:r>
            <w:t>1</w:t>
          </w:r>
          <w:r>
            <w:fldChar w:fldCharType="end"/>
          </w:r>
          <w:r>
            <w:rPr>
              <w:rFonts w:hint="eastAsia" w:ascii="宋体" w:hAnsi="宋体" w:eastAsia="宋体" w:cs="宋体"/>
              <w:szCs w:val="28"/>
            </w:rPr>
            <w:fldChar w:fldCharType="end"/>
          </w:r>
        </w:p>
        <w:p>
          <w:pPr>
            <w:pStyle w:val="15"/>
            <w:tabs>
              <w:tab w:val="right" w:leader="dot" w:pos="8306"/>
            </w:tabs>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_Toc30455 </w:instrText>
          </w:r>
          <w:r>
            <w:rPr>
              <w:rFonts w:hint="eastAsia" w:ascii="宋体" w:hAnsi="宋体" w:eastAsia="宋体" w:cs="宋体"/>
              <w:szCs w:val="28"/>
            </w:rPr>
            <w:fldChar w:fldCharType="separate"/>
          </w:r>
          <w:r>
            <w:rPr>
              <w:rFonts w:hint="default" w:ascii="宋体" w:hAnsi="宋体" w:eastAsia="宋体" w:cs="宋体"/>
              <w:szCs w:val="28"/>
              <w:lang w:val="en-US" w:eastAsia="zh-CN"/>
            </w:rPr>
            <w:t xml:space="preserve">2 </w:t>
          </w:r>
          <w:r>
            <w:rPr>
              <w:rFonts w:hint="eastAsia" w:ascii="Times New Roman" w:hAnsi="Times New Roman" w:eastAsia="宋体"/>
              <w:lang w:val="en-US" w:eastAsia="zh-CN"/>
            </w:rPr>
            <w:t>工程概况</w:t>
          </w:r>
          <w:r>
            <w:tab/>
          </w:r>
          <w:r>
            <w:fldChar w:fldCharType="begin"/>
          </w:r>
          <w:r>
            <w:instrText xml:space="preserve"> PAGEREF _Toc30455 \h </w:instrText>
          </w:r>
          <w:r>
            <w:fldChar w:fldCharType="separate"/>
          </w:r>
          <w:r>
            <w:t>2</w:t>
          </w:r>
          <w:r>
            <w:fldChar w:fldCharType="end"/>
          </w:r>
          <w:r>
            <w:rPr>
              <w:rFonts w:hint="eastAsia" w:ascii="宋体" w:hAnsi="宋体" w:eastAsia="宋体" w:cs="宋体"/>
              <w:szCs w:val="28"/>
            </w:rPr>
            <w:fldChar w:fldCharType="end"/>
          </w:r>
        </w:p>
        <w:p>
          <w:pPr>
            <w:pStyle w:val="15"/>
            <w:tabs>
              <w:tab w:val="right" w:leader="dot" w:pos="8306"/>
            </w:tabs>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_Toc12750 </w:instrText>
          </w:r>
          <w:r>
            <w:rPr>
              <w:rFonts w:hint="eastAsia" w:ascii="宋体" w:hAnsi="宋体" w:eastAsia="宋体" w:cs="宋体"/>
              <w:szCs w:val="28"/>
            </w:rPr>
            <w:fldChar w:fldCharType="separate"/>
          </w:r>
          <w:r>
            <w:rPr>
              <w:rFonts w:hint="default" w:ascii="宋体" w:hAnsi="宋体" w:eastAsia="宋体" w:cs="宋体"/>
              <w:szCs w:val="28"/>
              <w:lang w:val="en-US" w:eastAsia="zh-CN"/>
            </w:rPr>
            <w:t xml:space="preserve">3 </w:t>
          </w:r>
          <w:r>
            <w:rPr>
              <w:rFonts w:hint="eastAsia" w:ascii="Times New Roman" w:hAnsi="Times New Roman" w:eastAsia="宋体"/>
              <w:lang w:val="en-US" w:eastAsia="zh-CN"/>
            </w:rPr>
            <w:t>执行的标准、规范、图纸</w:t>
          </w:r>
          <w:r>
            <w:tab/>
          </w:r>
          <w:r>
            <w:fldChar w:fldCharType="begin"/>
          </w:r>
          <w:r>
            <w:instrText xml:space="preserve"> PAGEREF _Toc12750 \h </w:instrText>
          </w:r>
          <w:r>
            <w:fldChar w:fldCharType="separate"/>
          </w:r>
          <w:r>
            <w:t>3</w:t>
          </w:r>
          <w:r>
            <w:fldChar w:fldCharType="end"/>
          </w:r>
          <w:r>
            <w:rPr>
              <w:rFonts w:hint="eastAsia" w:ascii="宋体" w:hAnsi="宋体" w:eastAsia="宋体" w:cs="宋体"/>
              <w:szCs w:val="28"/>
            </w:rPr>
            <w:fldChar w:fldCharType="end"/>
          </w:r>
        </w:p>
        <w:p>
          <w:pPr>
            <w:pStyle w:val="15"/>
            <w:tabs>
              <w:tab w:val="right" w:leader="dot" w:pos="8306"/>
            </w:tabs>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_Toc17402 </w:instrText>
          </w:r>
          <w:r>
            <w:rPr>
              <w:rFonts w:hint="eastAsia" w:ascii="宋体" w:hAnsi="宋体" w:eastAsia="宋体" w:cs="宋体"/>
              <w:szCs w:val="28"/>
            </w:rPr>
            <w:fldChar w:fldCharType="separate"/>
          </w:r>
          <w:r>
            <w:rPr>
              <w:rFonts w:hint="default" w:ascii="宋体" w:hAnsi="宋体" w:eastAsia="宋体" w:cs="宋体"/>
              <w:szCs w:val="28"/>
              <w:lang w:val="en-US" w:eastAsia="zh-CN"/>
            </w:rPr>
            <w:t xml:space="preserve">4 </w:t>
          </w:r>
          <w:r>
            <w:rPr>
              <w:rFonts w:hint="eastAsia" w:ascii="Times New Roman" w:hAnsi="Times New Roman" w:eastAsia="宋体"/>
              <w:lang w:val="en-US" w:eastAsia="zh-CN"/>
            </w:rPr>
            <w:t>工程范围及工作内容</w:t>
          </w:r>
          <w:r>
            <w:tab/>
          </w:r>
          <w:r>
            <w:fldChar w:fldCharType="begin"/>
          </w:r>
          <w:r>
            <w:instrText xml:space="preserve"> PAGEREF _Toc17402 \h </w:instrText>
          </w:r>
          <w:r>
            <w:fldChar w:fldCharType="separate"/>
          </w:r>
          <w:r>
            <w:t>3</w:t>
          </w:r>
          <w:r>
            <w:fldChar w:fldCharType="end"/>
          </w:r>
          <w:r>
            <w:rPr>
              <w:rFonts w:hint="eastAsia" w:ascii="宋体" w:hAnsi="宋体" w:eastAsia="宋体" w:cs="宋体"/>
              <w:szCs w:val="28"/>
            </w:rPr>
            <w:fldChar w:fldCharType="end"/>
          </w:r>
        </w:p>
        <w:p>
          <w:pPr>
            <w:pStyle w:val="15"/>
            <w:tabs>
              <w:tab w:val="right" w:leader="dot" w:pos="8306"/>
            </w:tabs>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_Toc30160 </w:instrText>
          </w:r>
          <w:r>
            <w:rPr>
              <w:rFonts w:hint="eastAsia" w:ascii="宋体" w:hAnsi="宋体" w:eastAsia="宋体" w:cs="宋体"/>
              <w:szCs w:val="28"/>
            </w:rPr>
            <w:fldChar w:fldCharType="separate"/>
          </w:r>
          <w:r>
            <w:rPr>
              <w:rFonts w:hint="default" w:ascii="宋体" w:hAnsi="宋体" w:eastAsia="宋体" w:cs="宋体"/>
              <w:szCs w:val="28"/>
              <w:lang w:val="en-US" w:eastAsia="zh-CN"/>
            </w:rPr>
            <w:t xml:space="preserve">5 </w:t>
          </w:r>
          <w:r>
            <w:rPr>
              <w:rFonts w:hint="eastAsia" w:ascii="Times New Roman" w:hAnsi="Times New Roman" w:eastAsia="宋体"/>
              <w:lang w:val="en-US" w:eastAsia="zh-CN"/>
            </w:rPr>
            <w:t>技术要求</w:t>
          </w:r>
          <w:r>
            <w:tab/>
          </w:r>
          <w:r>
            <w:fldChar w:fldCharType="begin"/>
          </w:r>
          <w:r>
            <w:instrText xml:space="preserve"> PAGEREF _Toc30160 \h </w:instrText>
          </w:r>
          <w:r>
            <w:fldChar w:fldCharType="separate"/>
          </w:r>
          <w:r>
            <w:t>5</w:t>
          </w:r>
          <w:r>
            <w:fldChar w:fldCharType="end"/>
          </w:r>
          <w:r>
            <w:rPr>
              <w:rFonts w:hint="eastAsia" w:ascii="宋体" w:hAnsi="宋体" w:eastAsia="宋体" w:cs="宋体"/>
              <w:szCs w:val="28"/>
            </w:rPr>
            <w:fldChar w:fldCharType="end"/>
          </w:r>
        </w:p>
        <w:p>
          <w:pPr>
            <w:pStyle w:val="15"/>
            <w:tabs>
              <w:tab w:val="right" w:leader="dot" w:pos="8306"/>
            </w:tabs>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_Toc21995 </w:instrText>
          </w:r>
          <w:r>
            <w:rPr>
              <w:rFonts w:hint="eastAsia" w:ascii="宋体" w:hAnsi="宋体" w:eastAsia="宋体" w:cs="宋体"/>
              <w:szCs w:val="28"/>
            </w:rPr>
            <w:fldChar w:fldCharType="separate"/>
          </w:r>
          <w:r>
            <w:rPr>
              <w:rFonts w:hint="default" w:ascii="宋体" w:hAnsi="宋体" w:eastAsia="宋体" w:cs="宋体"/>
              <w:szCs w:val="28"/>
            </w:rPr>
            <w:t xml:space="preserve">6 </w:t>
          </w:r>
          <w:r>
            <w:rPr>
              <w:rFonts w:hint="eastAsia"/>
            </w:rPr>
            <w:t>工程进度管理</w:t>
          </w:r>
          <w:r>
            <w:tab/>
          </w:r>
          <w:r>
            <w:fldChar w:fldCharType="begin"/>
          </w:r>
          <w:r>
            <w:instrText xml:space="preserve"> PAGEREF _Toc21995 \h </w:instrText>
          </w:r>
          <w:r>
            <w:fldChar w:fldCharType="separate"/>
          </w:r>
          <w:r>
            <w:t>7</w:t>
          </w:r>
          <w:r>
            <w:fldChar w:fldCharType="end"/>
          </w:r>
          <w:r>
            <w:rPr>
              <w:rFonts w:hint="eastAsia" w:ascii="宋体" w:hAnsi="宋体" w:eastAsia="宋体" w:cs="宋体"/>
              <w:szCs w:val="28"/>
            </w:rPr>
            <w:fldChar w:fldCharType="end"/>
          </w:r>
        </w:p>
        <w:p>
          <w:pPr>
            <w:pStyle w:val="15"/>
            <w:tabs>
              <w:tab w:val="right" w:leader="dot" w:pos="8306"/>
            </w:tabs>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_Toc2230 </w:instrText>
          </w:r>
          <w:r>
            <w:rPr>
              <w:rFonts w:hint="eastAsia" w:ascii="宋体" w:hAnsi="宋体" w:eastAsia="宋体" w:cs="宋体"/>
              <w:szCs w:val="28"/>
            </w:rPr>
            <w:fldChar w:fldCharType="separate"/>
          </w:r>
          <w:r>
            <w:rPr>
              <w:rFonts w:hint="default" w:ascii="宋体" w:hAnsi="宋体" w:eastAsia="宋体" w:cs="宋体"/>
              <w:szCs w:val="28"/>
            </w:rPr>
            <w:t xml:space="preserve">7 </w:t>
          </w:r>
          <w:r>
            <w:rPr>
              <w:rFonts w:hint="eastAsia"/>
            </w:rPr>
            <w:t>质量管理</w:t>
          </w:r>
          <w:r>
            <w:tab/>
          </w:r>
          <w:r>
            <w:fldChar w:fldCharType="begin"/>
          </w:r>
          <w:r>
            <w:instrText xml:space="preserve"> PAGEREF _Toc2230 \h </w:instrText>
          </w:r>
          <w:r>
            <w:fldChar w:fldCharType="separate"/>
          </w:r>
          <w:r>
            <w:t>7</w:t>
          </w:r>
          <w:r>
            <w:fldChar w:fldCharType="end"/>
          </w:r>
          <w:r>
            <w:rPr>
              <w:rFonts w:hint="eastAsia" w:ascii="宋体" w:hAnsi="宋体" w:eastAsia="宋体" w:cs="宋体"/>
              <w:szCs w:val="28"/>
            </w:rPr>
            <w:fldChar w:fldCharType="end"/>
          </w:r>
        </w:p>
        <w:p>
          <w:pPr>
            <w:pStyle w:val="15"/>
            <w:tabs>
              <w:tab w:val="right" w:leader="dot" w:pos="8306"/>
            </w:tabs>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_Toc6962 </w:instrText>
          </w:r>
          <w:r>
            <w:rPr>
              <w:rFonts w:hint="eastAsia" w:ascii="宋体" w:hAnsi="宋体" w:eastAsia="宋体" w:cs="宋体"/>
              <w:szCs w:val="28"/>
            </w:rPr>
            <w:fldChar w:fldCharType="separate"/>
          </w:r>
          <w:r>
            <w:rPr>
              <w:rFonts w:hint="default" w:ascii="宋体" w:hAnsi="宋体" w:eastAsia="宋体" w:cs="宋体"/>
              <w:szCs w:val="28"/>
            </w:rPr>
            <w:t xml:space="preserve">8 </w:t>
          </w:r>
          <w:r>
            <w:rPr>
              <w:rFonts w:hint="eastAsia"/>
            </w:rPr>
            <w:t>安全文明施工管理</w:t>
          </w:r>
          <w:r>
            <w:tab/>
          </w:r>
          <w:r>
            <w:fldChar w:fldCharType="begin"/>
          </w:r>
          <w:r>
            <w:instrText xml:space="preserve"> PAGEREF _Toc6962 \h </w:instrText>
          </w:r>
          <w:r>
            <w:fldChar w:fldCharType="separate"/>
          </w:r>
          <w:r>
            <w:t>9</w:t>
          </w:r>
          <w:r>
            <w:fldChar w:fldCharType="end"/>
          </w:r>
          <w:r>
            <w:rPr>
              <w:rFonts w:hint="eastAsia" w:ascii="宋体" w:hAnsi="宋体" w:eastAsia="宋体" w:cs="宋体"/>
              <w:szCs w:val="28"/>
            </w:rPr>
            <w:fldChar w:fldCharType="end"/>
          </w:r>
        </w:p>
        <w:p>
          <w:pPr>
            <w:pStyle w:val="15"/>
            <w:tabs>
              <w:tab w:val="right" w:leader="dot" w:pos="8306"/>
            </w:tabs>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_Toc13973 </w:instrText>
          </w:r>
          <w:r>
            <w:rPr>
              <w:rFonts w:hint="eastAsia" w:ascii="宋体" w:hAnsi="宋体" w:eastAsia="宋体" w:cs="宋体"/>
              <w:szCs w:val="28"/>
            </w:rPr>
            <w:fldChar w:fldCharType="separate"/>
          </w:r>
          <w:r>
            <w:rPr>
              <w:rFonts w:hint="eastAsia"/>
            </w:rPr>
            <w:t>附件1施工进度、质量考核实施细则</w:t>
          </w:r>
          <w:r>
            <w:tab/>
          </w:r>
          <w:r>
            <w:fldChar w:fldCharType="begin"/>
          </w:r>
          <w:r>
            <w:instrText xml:space="preserve"> PAGEREF _Toc13973 \h </w:instrText>
          </w:r>
          <w:r>
            <w:fldChar w:fldCharType="separate"/>
          </w:r>
          <w:r>
            <w:t>15</w:t>
          </w:r>
          <w:r>
            <w:fldChar w:fldCharType="end"/>
          </w:r>
          <w:r>
            <w:rPr>
              <w:rFonts w:hint="eastAsia" w:ascii="宋体" w:hAnsi="宋体" w:eastAsia="宋体" w:cs="宋体"/>
              <w:szCs w:val="28"/>
            </w:rPr>
            <w:fldChar w:fldCharType="end"/>
          </w:r>
        </w:p>
        <w:p>
          <w:pPr>
            <w:pStyle w:val="15"/>
            <w:tabs>
              <w:tab w:val="right" w:leader="dot" w:pos="8306"/>
            </w:tabs>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_Toc12698 </w:instrText>
          </w:r>
          <w:r>
            <w:rPr>
              <w:rFonts w:hint="eastAsia" w:ascii="宋体" w:hAnsi="宋体" w:eastAsia="宋体" w:cs="宋体"/>
              <w:szCs w:val="28"/>
            </w:rPr>
            <w:fldChar w:fldCharType="separate"/>
          </w:r>
          <w:r>
            <w:rPr>
              <w:rFonts w:hint="eastAsia"/>
            </w:rPr>
            <w:t>附件2施工安全文明施工考核实施细则</w:t>
          </w:r>
          <w:r>
            <w:tab/>
          </w:r>
          <w:r>
            <w:fldChar w:fldCharType="begin"/>
          </w:r>
          <w:r>
            <w:instrText xml:space="preserve"> PAGEREF _Toc12698 \h </w:instrText>
          </w:r>
          <w:r>
            <w:fldChar w:fldCharType="separate"/>
          </w:r>
          <w:r>
            <w:t>18</w:t>
          </w:r>
          <w:r>
            <w:fldChar w:fldCharType="end"/>
          </w:r>
          <w:r>
            <w:rPr>
              <w:rFonts w:hint="eastAsia" w:ascii="宋体" w:hAnsi="宋体" w:eastAsia="宋体" w:cs="宋体"/>
              <w:szCs w:val="28"/>
            </w:rPr>
            <w:fldChar w:fldCharType="end"/>
          </w:r>
        </w:p>
        <w:p>
          <w:pPr>
            <w:pStyle w:val="15"/>
            <w:tabs>
              <w:tab w:val="right" w:leader="dot" w:pos="8306"/>
            </w:tabs>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_Toc18413 </w:instrText>
          </w:r>
          <w:r>
            <w:rPr>
              <w:rFonts w:hint="eastAsia" w:ascii="宋体" w:hAnsi="宋体" w:eastAsia="宋体" w:cs="宋体"/>
              <w:szCs w:val="28"/>
            </w:rPr>
            <w:fldChar w:fldCharType="separate"/>
          </w:r>
          <w:r>
            <w:rPr>
              <w:rFonts w:hint="eastAsia"/>
              <w:lang w:val="en-US" w:eastAsia="zh-CN"/>
            </w:rPr>
            <w:t>附件3 施工安全协议</w:t>
          </w:r>
          <w:r>
            <w:tab/>
          </w:r>
          <w:r>
            <w:fldChar w:fldCharType="begin"/>
          </w:r>
          <w:r>
            <w:instrText xml:space="preserve"> PAGEREF _Toc18413 \h </w:instrText>
          </w:r>
          <w:r>
            <w:fldChar w:fldCharType="separate"/>
          </w:r>
          <w:r>
            <w:t>22</w:t>
          </w:r>
          <w:r>
            <w:fldChar w:fldCharType="end"/>
          </w:r>
          <w:r>
            <w:rPr>
              <w:rFonts w:hint="eastAsia" w:ascii="宋体" w:hAnsi="宋体" w:eastAsia="宋体" w:cs="宋体"/>
              <w:szCs w:val="28"/>
            </w:rPr>
            <w:fldChar w:fldCharType="end"/>
          </w:r>
        </w:p>
        <w:p>
          <w:pPr>
            <w:pStyle w:val="15"/>
            <w:tabs>
              <w:tab w:val="right" w:leader="dot" w:pos="8306"/>
            </w:tabs>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_Toc25084 </w:instrText>
          </w:r>
          <w:r>
            <w:rPr>
              <w:rFonts w:hint="eastAsia" w:ascii="宋体" w:hAnsi="宋体" w:eastAsia="宋体" w:cs="宋体"/>
              <w:szCs w:val="28"/>
            </w:rPr>
            <w:fldChar w:fldCharType="separate"/>
          </w:r>
          <w:r>
            <w:rPr>
              <w:rFonts w:hint="eastAsia"/>
              <w:lang w:val="en-US" w:eastAsia="zh-CN"/>
            </w:rPr>
            <w:t>附件4 环保管理协议</w:t>
          </w:r>
          <w:r>
            <w:tab/>
          </w:r>
          <w:r>
            <w:fldChar w:fldCharType="begin"/>
          </w:r>
          <w:r>
            <w:instrText xml:space="preserve"> PAGEREF _Toc25084 \h </w:instrText>
          </w:r>
          <w:r>
            <w:fldChar w:fldCharType="separate"/>
          </w:r>
          <w:r>
            <w:t>26</w:t>
          </w:r>
          <w:r>
            <w:fldChar w:fldCharType="end"/>
          </w:r>
          <w:r>
            <w:rPr>
              <w:rFonts w:hint="eastAsia" w:ascii="宋体" w:hAnsi="宋体" w:eastAsia="宋体" w:cs="宋体"/>
              <w:szCs w:val="28"/>
            </w:rPr>
            <w:fldChar w:fldCharType="end"/>
          </w:r>
        </w:p>
        <w:p>
          <w:pPr>
            <w:sectPr>
              <w:pgSz w:w="11906" w:h="16838"/>
              <w:pgMar w:top="1440" w:right="1800" w:bottom="1440" w:left="1800" w:header="851" w:footer="992" w:gutter="0"/>
              <w:pgNumType w:fmt="decimal"/>
              <w:cols w:space="425" w:num="1"/>
              <w:docGrid w:type="lines" w:linePitch="312" w:charSpace="0"/>
            </w:sectPr>
          </w:pPr>
          <w:r>
            <w:rPr>
              <w:rFonts w:hint="eastAsia" w:ascii="宋体" w:hAnsi="宋体" w:eastAsia="宋体" w:cs="宋体"/>
              <w:szCs w:val="28"/>
            </w:rPr>
            <w:fldChar w:fldCharType="end"/>
          </w:r>
        </w:p>
      </w:sdtContent>
    </w:sdt>
    <w:p>
      <w:pPr>
        <w:keepNext w:val="0"/>
        <w:keepLines w:val="0"/>
        <w:pageBreakBefore w:val="0"/>
        <w:widowControl w:val="0"/>
        <w:kinsoku/>
        <w:wordWrap/>
        <w:overflowPunct/>
        <w:topLinePunct w:val="0"/>
        <w:autoSpaceDE/>
        <w:autoSpaceDN/>
        <w:bidi w:val="0"/>
        <w:adjustRightInd/>
        <w:snapToGrid/>
        <w:spacing w:line="576" w:lineRule="exact"/>
        <w:ind w:left="0" w:leftChars="0" w:firstLine="0" w:firstLineChars="0"/>
        <w:jc w:val="center"/>
        <w:textAlignment w:val="auto"/>
        <w:rPr>
          <w:rFonts w:hint="eastAsia" w:ascii="宋体" w:hAnsi="宋体" w:eastAsia="宋体" w:cs="宋体"/>
          <w:b/>
          <w:bCs/>
          <w:color w:val="auto"/>
          <w:sz w:val="36"/>
          <w:szCs w:val="36"/>
          <w:vertAlign w:val="baseline"/>
          <w:lang w:val="en-US" w:eastAsia="zh-CN"/>
        </w:rPr>
      </w:pPr>
      <w:r>
        <w:rPr>
          <w:rFonts w:hint="eastAsia" w:ascii="宋体" w:hAnsi="宋体" w:eastAsia="宋体" w:cs="宋体"/>
          <w:b/>
          <w:bCs/>
          <w:color w:val="auto"/>
          <w:sz w:val="36"/>
          <w:szCs w:val="36"/>
          <w:vertAlign w:val="baseline"/>
          <w:lang w:val="en-US" w:eastAsia="zh-CN"/>
        </w:rPr>
        <w:t>川南发电-泸州气电热工电气核心技术</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0" w:firstLineChars="0"/>
        <w:jc w:val="center"/>
        <w:textAlignment w:val="auto"/>
        <w:rPr>
          <w:rFonts w:hint="default" w:ascii="宋体" w:hAnsi="宋体" w:eastAsia="宋体" w:cs="宋体"/>
          <w:b/>
          <w:bCs/>
          <w:color w:val="auto"/>
          <w:sz w:val="36"/>
          <w:szCs w:val="36"/>
          <w:vertAlign w:val="baseline"/>
          <w:lang w:val="en-US"/>
        </w:rPr>
      </w:pPr>
      <w:r>
        <w:rPr>
          <w:rFonts w:hint="eastAsia" w:ascii="宋体" w:hAnsi="宋体" w:eastAsia="宋体" w:cs="宋体"/>
          <w:b/>
          <w:bCs/>
          <w:color w:val="auto"/>
          <w:sz w:val="36"/>
          <w:szCs w:val="36"/>
          <w:vertAlign w:val="baseline"/>
          <w:lang w:val="en-US" w:eastAsia="zh-CN"/>
        </w:rPr>
        <w:t>联合培训室装修改造</w:t>
      </w:r>
      <w:r>
        <w:rPr>
          <w:rFonts w:hint="eastAsia" w:ascii="宋体" w:hAnsi="宋体" w:cs="宋体"/>
          <w:b/>
          <w:bCs/>
          <w:color w:val="auto"/>
          <w:sz w:val="36"/>
          <w:szCs w:val="36"/>
          <w:vertAlign w:val="baseline"/>
          <w:lang w:val="en-US" w:eastAsia="zh-CN"/>
        </w:rPr>
        <w:t>项目</w:t>
      </w:r>
    </w:p>
    <w:p>
      <w:pPr>
        <w:bidi w:val="0"/>
        <w:ind w:left="0" w:leftChars="0" w:firstLine="0" w:firstLineChars="0"/>
        <w:jc w:val="center"/>
        <w:rPr>
          <w:rFonts w:hint="eastAsia" w:eastAsia="宋体"/>
          <w:b/>
          <w:bCs/>
          <w:sz w:val="36"/>
          <w:szCs w:val="36"/>
          <w:lang w:val="en-US" w:eastAsia="zh-CN"/>
        </w:rPr>
      </w:pPr>
      <w:r>
        <w:rPr>
          <w:rFonts w:hint="eastAsia"/>
          <w:b/>
          <w:bCs/>
          <w:sz w:val="36"/>
          <w:szCs w:val="36"/>
        </w:rPr>
        <w:t>技术规范</w:t>
      </w:r>
      <w:r>
        <w:rPr>
          <w:rFonts w:hint="eastAsia"/>
          <w:b/>
          <w:bCs/>
          <w:sz w:val="36"/>
          <w:szCs w:val="36"/>
          <w:lang w:val="en-US" w:eastAsia="zh-CN"/>
        </w:rPr>
        <w:t>书</w:t>
      </w:r>
    </w:p>
    <w:p>
      <w:pPr>
        <w:pStyle w:val="3"/>
        <w:keepNext/>
        <w:keepLines/>
        <w:pageBreakBefore w:val="0"/>
        <w:widowControl w:val="0"/>
        <w:kinsoku/>
        <w:wordWrap/>
        <w:overflowPunct/>
        <w:topLinePunct w:val="0"/>
        <w:autoSpaceDE/>
        <w:autoSpaceDN/>
        <w:bidi w:val="0"/>
        <w:adjustRightInd/>
        <w:snapToGrid/>
        <w:ind w:left="0" w:leftChars="0" w:firstLine="562" w:firstLineChars="200"/>
        <w:textAlignment w:val="auto"/>
        <w:rPr>
          <w:rFonts w:hint="eastAsia"/>
          <w:lang w:val="en-US" w:eastAsia="zh-CN"/>
        </w:rPr>
      </w:pPr>
      <w:bookmarkStart w:id="0" w:name="_Toc15380"/>
      <w:r>
        <w:rPr>
          <w:rFonts w:hint="eastAsia"/>
          <w:lang w:val="en-US" w:eastAsia="zh-CN"/>
        </w:rPr>
        <w:t>总则</w:t>
      </w:r>
      <w:bookmarkEnd w:id="0"/>
    </w:p>
    <w:p>
      <w:pPr>
        <w:keepNext w:val="0"/>
        <w:keepLines w:val="0"/>
        <w:pageBreakBefore w:val="0"/>
        <w:widowControl w:val="0"/>
        <w:tabs>
          <w:tab w:val="left" w:pos="756"/>
        </w:tabs>
        <w:kinsoku/>
        <w:wordWrap/>
        <w:overflowPunct/>
        <w:topLinePunct w:val="0"/>
        <w:autoSpaceDE/>
        <w:autoSpaceDN/>
        <w:bidi w:val="0"/>
        <w:adjustRightInd/>
        <w:snapToGrid/>
        <w:spacing w:before="312" w:beforeLines="100" w:after="312" w:afterLines="100" w:line="360" w:lineRule="auto"/>
        <w:ind w:firstLine="560" w:firstLineChars="200"/>
        <w:textAlignment w:val="auto"/>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sz w:val="28"/>
          <w:szCs w:val="28"/>
          <w:lang w:val="en-US" w:eastAsia="zh-CN"/>
        </w:rPr>
        <w:t>川投（泸州）燃气发电有限公司联合四川泸州川南发电有限责任公司（简称川南发电）共建川南发电-泸州气电热工电气核心技术联合培训室，拟在川南发电检修楼三楼原挂牌泸州气电工程技术部办公室实施装修改造。</w:t>
      </w:r>
      <w:r>
        <w:rPr>
          <w:rFonts w:hint="eastAsia" w:asciiTheme="minorEastAsia" w:hAnsiTheme="minorEastAsia" w:eastAsiaTheme="minorEastAsia" w:cstheme="minorEastAsia"/>
          <w:color w:val="auto"/>
          <w:sz w:val="28"/>
          <w:szCs w:val="28"/>
        </w:rPr>
        <w:t>现将</w:t>
      </w:r>
      <w:r>
        <w:rPr>
          <w:rFonts w:hint="eastAsia" w:asciiTheme="minorEastAsia" w:hAnsiTheme="minorEastAsia" w:eastAsiaTheme="minorEastAsia" w:cstheme="minorEastAsia"/>
          <w:sz w:val="28"/>
          <w:szCs w:val="28"/>
          <w:lang w:val="en-US" w:eastAsia="zh-CN"/>
        </w:rPr>
        <w:t>川南发电-泸州气电热工电气核心技术联合培训室装修改造项目</w:t>
      </w:r>
      <w:r>
        <w:rPr>
          <w:rFonts w:hint="eastAsia" w:asciiTheme="minorEastAsia" w:hAnsiTheme="minorEastAsia" w:eastAsiaTheme="minorEastAsia" w:cstheme="minorEastAsia"/>
          <w:color w:val="auto"/>
          <w:sz w:val="28"/>
          <w:szCs w:val="28"/>
        </w:rPr>
        <w:t>技术规范要求如下</w:t>
      </w:r>
      <w:r>
        <w:rPr>
          <w:rFonts w:hint="eastAsia" w:asciiTheme="minorEastAsia" w:hAnsiTheme="minorEastAsia" w:eastAsiaTheme="minorEastAsia" w:cstheme="minorEastAsia"/>
          <w:color w:val="auto"/>
          <w:sz w:val="28"/>
          <w:szCs w:val="28"/>
          <w:lang w:eastAsia="zh-CN"/>
        </w:rPr>
        <w:t>：</w:t>
      </w:r>
    </w:p>
    <w:p>
      <w:pPr>
        <w:pStyle w:val="4"/>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宋体" w:hAnsi="宋体" w:eastAsia="宋体"/>
          <w:b w:val="0"/>
        </w:rPr>
      </w:pPr>
      <w:r>
        <w:rPr>
          <w:rFonts w:hint="eastAsia" w:ascii="宋体" w:hAnsi="宋体" w:eastAsia="宋体"/>
          <w:b w:val="0"/>
          <w:lang w:eastAsia="zh-CN"/>
        </w:rPr>
        <w:t>投标方</w:t>
      </w:r>
      <w:r>
        <w:rPr>
          <w:rFonts w:hint="eastAsia" w:ascii="宋体" w:hAnsi="宋体" w:eastAsia="宋体"/>
          <w:b w:val="0"/>
        </w:rPr>
        <w:t>必须具有建筑工程施工总承包三级及以上或电力工程施工总承包三级及以上</w:t>
      </w:r>
      <w:r>
        <w:rPr>
          <w:rFonts w:hint="eastAsia" w:ascii="宋体" w:hAnsi="宋体" w:eastAsia="宋体"/>
          <w:b w:val="0"/>
          <w:lang w:val="en-US" w:eastAsia="zh-CN"/>
        </w:rPr>
        <w:t>或建筑装修装饰工程专业承包二级及以上</w:t>
      </w:r>
      <w:r>
        <w:rPr>
          <w:rFonts w:hint="eastAsia" w:ascii="宋体" w:hAnsi="宋体" w:eastAsia="宋体"/>
          <w:b w:val="0"/>
        </w:rPr>
        <w:t>资质；近3年或以上连续安全施工业绩；投标时提供资质、业绩、合同等相关证明文件的复印件。</w:t>
      </w:r>
    </w:p>
    <w:p>
      <w:pPr>
        <w:pStyle w:val="4"/>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宋体" w:hAnsi="宋体" w:eastAsia="宋体"/>
          <w:b w:val="0"/>
        </w:rPr>
      </w:pPr>
      <w:r>
        <w:rPr>
          <w:rFonts w:hint="eastAsia" w:ascii="宋体" w:hAnsi="宋体" w:eastAsia="宋体"/>
          <w:b w:val="0"/>
        </w:rPr>
        <w:t>本技术规范提出了本工程的施工内容、工作范围、技术要求、工期、权责划分以及相关施工管理等要求。</w:t>
      </w:r>
    </w:p>
    <w:p>
      <w:pPr>
        <w:pStyle w:val="4"/>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宋体" w:hAnsi="宋体" w:eastAsia="宋体"/>
          <w:b w:val="0"/>
        </w:rPr>
      </w:pPr>
      <w:r>
        <w:rPr>
          <w:rFonts w:hint="eastAsia" w:ascii="宋体" w:hAnsi="宋体" w:eastAsia="宋体"/>
          <w:b w:val="0"/>
        </w:rPr>
        <w:t>本技术规范提出的是最低限度要求，并未对一切细节做出详细规定，也未充分引述有关标准和规范的条文，</w:t>
      </w:r>
      <w:r>
        <w:rPr>
          <w:rFonts w:hint="eastAsia" w:ascii="宋体" w:hAnsi="宋体" w:eastAsia="宋体"/>
          <w:b w:val="0"/>
          <w:lang w:eastAsia="zh-CN"/>
        </w:rPr>
        <w:t>投标方</w:t>
      </w:r>
      <w:r>
        <w:rPr>
          <w:rFonts w:hint="eastAsia" w:ascii="宋体" w:hAnsi="宋体" w:eastAsia="宋体"/>
          <w:b w:val="0"/>
        </w:rPr>
        <w:t>应提供符合本技术规范和现行国家及地方有关规范、标准规程的产品和技术服务，并满足国家有关安全、环保等强制性标准要求。</w:t>
      </w:r>
    </w:p>
    <w:p>
      <w:pPr>
        <w:pStyle w:val="4"/>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宋体" w:hAnsi="宋体" w:eastAsia="宋体"/>
          <w:b w:val="0"/>
        </w:rPr>
      </w:pPr>
      <w:r>
        <w:rPr>
          <w:rFonts w:hint="eastAsia" w:ascii="宋体" w:hAnsi="宋体" w:eastAsia="宋体"/>
          <w:b w:val="0"/>
          <w:lang w:eastAsia="zh-CN"/>
        </w:rPr>
        <w:t>投标方</w:t>
      </w:r>
      <w:r>
        <w:rPr>
          <w:rFonts w:hint="eastAsia" w:ascii="宋体" w:hAnsi="宋体" w:eastAsia="宋体"/>
          <w:b w:val="0"/>
        </w:rPr>
        <w:t>应在投标前进行充分调研，并根据本技术规范所规定的技术条件和要求编制投标文件。因未充分调研等造成的一切后果由</w:t>
      </w:r>
      <w:r>
        <w:rPr>
          <w:rFonts w:hint="eastAsia" w:ascii="宋体" w:hAnsi="宋体" w:eastAsia="宋体"/>
          <w:b w:val="0"/>
          <w:lang w:eastAsia="zh-CN"/>
        </w:rPr>
        <w:t>投标方</w:t>
      </w:r>
      <w:r>
        <w:rPr>
          <w:rFonts w:hint="eastAsia" w:ascii="宋体" w:hAnsi="宋体" w:eastAsia="宋体"/>
          <w:b w:val="0"/>
        </w:rPr>
        <w:t>自行承担。</w:t>
      </w:r>
    </w:p>
    <w:p>
      <w:pPr>
        <w:pStyle w:val="4"/>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宋体" w:hAnsi="宋体" w:eastAsia="宋体"/>
          <w:b w:val="0"/>
        </w:rPr>
      </w:pPr>
      <w:r>
        <w:rPr>
          <w:rFonts w:hint="eastAsia" w:ascii="宋体" w:hAnsi="宋体" w:eastAsia="宋体"/>
          <w:b w:val="0"/>
          <w:lang w:eastAsia="zh-CN"/>
        </w:rPr>
        <w:t>投标方</w:t>
      </w:r>
      <w:r>
        <w:rPr>
          <w:rFonts w:hint="eastAsia" w:ascii="宋体" w:hAnsi="宋体" w:eastAsia="宋体"/>
          <w:b w:val="0"/>
        </w:rPr>
        <w:t>在施工工作中应尽量采用“四新”技术，提高工作效率。</w:t>
      </w:r>
    </w:p>
    <w:p>
      <w:pPr>
        <w:pStyle w:val="4"/>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宋体" w:hAnsi="宋体" w:eastAsia="宋体"/>
          <w:b w:val="0"/>
        </w:rPr>
      </w:pPr>
      <w:r>
        <w:rPr>
          <w:rFonts w:hint="eastAsia" w:ascii="宋体" w:hAnsi="宋体" w:eastAsia="宋体"/>
          <w:b w:val="0"/>
          <w:lang w:eastAsia="zh-CN"/>
        </w:rPr>
        <w:t>招标方</w:t>
      </w:r>
      <w:r>
        <w:rPr>
          <w:rFonts w:hint="eastAsia" w:ascii="宋体" w:hAnsi="宋体" w:eastAsia="宋体"/>
          <w:b w:val="0"/>
        </w:rPr>
        <w:t>根据现场施工情况，施工范围和内容可能会有适当调整，调整后费用参照</w:t>
      </w:r>
      <w:r>
        <w:rPr>
          <w:rFonts w:hint="eastAsia" w:ascii="宋体" w:hAnsi="宋体" w:eastAsia="宋体"/>
          <w:b w:val="0"/>
          <w:lang w:eastAsia="zh-CN"/>
        </w:rPr>
        <w:t>投标方</w:t>
      </w:r>
      <w:r>
        <w:rPr>
          <w:rFonts w:hint="eastAsia" w:ascii="宋体" w:hAnsi="宋体" w:eastAsia="宋体"/>
          <w:b w:val="0"/>
        </w:rPr>
        <w:t>分项报价的结算方式进行核算,且不产生其它费用。</w:t>
      </w:r>
    </w:p>
    <w:p>
      <w:pPr>
        <w:pStyle w:val="4"/>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宋体" w:hAnsi="宋体" w:eastAsia="宋体"/>
          <w:b w:val="0"/>
        </w:rPr>
      </w:pPr>
      <w:r>
        <w:rPr>
          <w:rFonts w:hint="eastAsia" w:ascii="宋体" w:hAnsi="宋体" w:eastAsia="宋体"/>
          <w:b w:val="0"/>
        </w:rPr>
        <w:t>施工用水、电、临建设施等由</w:t>
      </w:r>
      <w:r>
        <w:rPr>
          <w:rFonts w:hint="eastAsia" w:ascii="宋体" w:hAnsi="宋体" w:eastAsia="宋体"/>
          <w:b w:val="0"/>
          <w:lang w:eastAsia="zh-CN"/>
        </w:rPr>
        <w:t>投标方</w:t>
      </w:r>
      <w:r>
        <w:rPr>
          <w:rFonts w:hint="eastAsia" w:ascii="宋体" w:hAnsi="宋体" w:eastAsia="宋体"/>
          <w:b w:val="0"/>
        </w:rPr>
        <w:t>自行解决（</w:t>
      </w:r>
      <w:r>
        <w:rPr>
          <w:rFonts w:hint="eastAsia" w:ascii="宋体" w:hAnsi="宋体" w:eastAsia="宋体"/>
          <w:b w:val="0"/>
          <w:lang w:eastAsia="zh-CN"/>
        </w:rPr>
        <w:t>招标方</w:t>
      </w:r>
      <w:r>
        <w:rPr>
          <w:rFonts w:hint="eastAsia" w:ascii="宋体" w:hAnsi="宋体" w:eastAsia="宋体"/>
          <w:b w:val="0"/>
        </w:rPr>
        <w:t>提供接口）。</w:t>
      </w:r>
    </w:p>
    <w:p>
      <w:pPr>
        <w:pStyle w:val="4"/>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lang w:val="en-US" w:eastAsia="zh-CN"/>
        </w:rPr>
      </w:pPr>
      <w:r>
        <w:rPr>
          <w:rFonts w:hint="eastAsia" w:ascii="宋体" w:hAnsi="宋体" w:eastAsia="宋体"/>
          <w:b w:val="0"/>
        </w:rPr>
        <w:t>用于本工程的材料原则上由</w:t>
      </w:r>
      <w:r>
        <w:rPr>
          <w:rFonts w:hint="eastAsia" w:ascii="宋体" w:hAnsi="宋体" w:eastAsia="宋体"/>
          <w:b w:val="0"/>
          <w:lang w:eastAsia="zh-CN"/>
        </w:rPr>
        <w:t>投标方</w:t>
      </w:r>
      <w:r>
        <w:rPr>
          <w:rFonts w:hint="eastAsia" w:ascii="宋体" w:hAnsi="宋体" w:eastAsia="宋体"/>
          <w:b w:val="0"/>
        </w:rPr>
        <w:t>自行采购；若</w:t>
      </w:r>
      <w:r>
        <w:rPr>
          <w:rFonts w:hint="eastAsia" w:ascii="宋体" w:hAnsi="宋体" w:eastAsia="宋体"/>
          <w:b w:val="0"/>
          <w:lang w:eastAsia="zh-CN"/>
        </w:rPr>
        <w:t>招标方</w:t>
      </w:r>
      <w:r>
        <w:rPr>
          <w:rFonts w:hint="eastAsia" w:ascii="宋体" w:hAnsi="宋体" w:eastAsia="宋体"/>
          <w:b w:val="0"/>
        </w:rPr>
        <w:t>供应材料，则</w:t>
      </w:r>
      <w:r>
        <w:rPr>
          <w:rFonts w:hint="eastAsia" w:ascii="宋体" w:hAnsi="宋体" w:eastAsia="宋体"/>
          <w:b w:val="0"/>
          <w:lang w:eastAsia="zh-CN"/>
        </w:rPr>
        <w:t>招标方</w:t>
      </w:r>
      <w:r>
        <w:rPr>
          <w:rFonts w:hint="eastAsia" w:ascii="宋体" w:hAnsi="宋体" w:eastAsia="宋体"/>
          <w:b w:val="0"/>
        </w:rPr>
        <w:t>提前通知</w:t>
      </w:r>
      <w:r>
        <w:rPr>
          <w:rFonts w:hint="eastAsia" w:ascii="宋体" w:hAnsi="宋体" w:eastAsia="宋体"/>
          <w:b w:val="0"/>
          <w:lang w:eastAsia="zh-CN"/>
        </w:rPr>
        <w:t>投标方</w:t>
      </w:r>
      <w:r>
        <w:rPr>
          <w:rFonts w:hint="eastAsia" w:ascii="宋体" w:hAnsi="宋体" w:eastAsia="宋体"/>
          <w:b w:val="0"/>
        </w:rPr>
        <w:t>,</w:t>
      </w:r>
      <w:r>
        <w:rPr>
          <w:rFonts w:hint="eastAsia" w:ascii="宋体" w:hAnsi="宋体" w:eastAsia="宋体"/>
          <w:b w:val="0"/>
          <w:lang w:eastAsia="zh-CN"/>
        </w:rPr>
        <w:t>投标方</w:t>
      </w:r>
      <w:r>
        <w:rPr>
          <w:rFonts w:hint="eastAsia" w:ascii="宋体" w:hAnsi="宋体" w:eastAsia="宋体"/>
          <w:b w:val="0"/>
        </w:rPr>
        <w:t>到物资部办理领用等相关手续。</w:t>
      </w:r>
    </w:p>
    <w:p>
      <w:pPr>
        <w:pStyle w:val="3"/>
        <w:keepNext/>
        <w:keepLines/>
        <w:pageBreakBefore w:val="0"/>
        <w:widowControl w:val="0"/>
        <w:kinsoku/>
        <w:wordWrap/>
        <w:overflowPunct/>
        <w:topLinePunct w:val="0"/>
        <w:autoSpaceDE/>
        <w:autoSpaceDN/>
        <w:bidi w:val="0"/>
        <w:adjustRightInd/>
        <w:snapToGrid/>
        <w:ind w:left="0" w:leftChars="0" w:firstLine="562" w:firstLineChars="200"/>
        <w:textAlignment w:val="auto"/>
        <w:rPr>
          <w:rFonts w:hint="eastAsia" w:ascii="Times New Roman" w:hAnsi="Times New Roman" w:eastAsia="宋体"/>
          <w:b/>
          <w:lang w:val="en-US" w:eastAsia="zh-CN"/>
        </w:rPr>
      </w:pPr>
      <w:bookmarkStart w:id="1" w:name="_Toc30455"/>
      <w:r>
        <w:rPr>
          <w:rFonts w:hint="eastAsia" w:ascii="Times New Roman" w:hAnsi="Times New Roman" w:eastAsia="宋体"/>
          <w:b/>
          <w:lang w:val="en-US" w:eastAsia="zh-CN"/>
        </w:rPr>
        <w:t>工程概况</w:t>
      </w:r>
      <w:bookmarkEnd w:id="1"/>
    </w:p>
    <w:p>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asciiTheme="minorEastAsia" w:hAnsiTheme="minorEastAsia" w:eastAsiaTheme="minorEastAsia" w:cstheme="minorEastAsia"/>
          <w:sz w:val="28"/>
          <w:szCs w:val="28"/>
          <w:lang w:val="en-US" w:eastAsia="zh-CN"/>
        </w:rPr>
        <w:t>川南发电-泸州气电热工电气核心技术联合培训室装修改造项目</w:t>
      </w:r>
      <w:r>
        <w:rPr>
          <w:rFonts w:hint="eastAsia"/>
          <w:lang w:val="en-US" w:eastAsia="zh-CN"/>
        </w:rPr>
        <w:t>地址位于四川省泸州市江阳区江北镇四川泸州川南发电有限责任公司厂内。</w:t>
      </w:r>
      <w:r>
        <w:rPr>
          <w:rFonts w:hint="eastAsia"/>
        </w:rPr>
        <w:t>西北距江北镇最近点约600m，东北距泸州市区边缘直线距离约15km，公路距离约30km，东面距纳溪区约7.5km，南面距长江北岸约2km。</w:t>
      </w:r>
    </w:p>
    <w:p>
      <w:pPr>
        <w:keepNext w:val="0"/>
        <w:keepLines w:val="0"/>
        <w:pageBreakBefore w:val="0"/>
        <w:widowControl w:val="0"/>
        <w:kinsoku/>
        <w:wordWrap/>
        <w:overflowPunct/>
        <w:topLinePunct w:val="0"/>
        <w:autoSpaceDE/>
        <w:autoSpaceDN/>
        <w:bidi w:val="0"/>
        <w:adjustRightInd/>
        <w:snapToGrid/>
        <w:textAlignment w:val="auto"/>
        <w:rPr>
          <w:rFonts w:hint="default" w:eastAsia="宋体"/>
          <w:lang w:val="en-US" w:eastAsia="zh-CN"/>
        </w:rPr>
      </w:pPr>
      <w:r>
        <w:rPr>
          <w:rFonts w:hint="eastAsia"/>
          <w:lang w:val="en-US" w:eastAsia="zh-CN"/>
        </w:rPr>
        <w:t>本工程位于四川泸州川南发电有限责任公司检修楼三楼，拟装修改造房屋建筑面积约38平方米，房屋现状为：室内细石混凝土地坪，吸音矿棉板吊顶，塑钢门窗，中央空调、嵌入式格栅灯（600x1200），遮阳帘。</w:t>
      </w:r>
    </w:p>
    <w:p>
      <w:pPr>
        <w:pStyle w:val="3"/>
        <w:keepNext w:val="0"/>
        <w:keepLines w:val="0"/>
        <w:pageBreakBefore w:val="0"/>
        <w:widowControl w:val="0"/>
        <w:kinsoku/>
        <w:wordWrap/>
        <w:overflowPunct/>
        <w:topLinePunct w:val="0"/>
        <w:autoSpaceDE/>
        <w:autoSpaceDN/>
        <w:bidi w:val="0"/>
        <w:adjustRightInd/>
        <w:snapToGrid/>
        <w:ind w:left="0" w:leftChars="0" w:firstLine="562" w:firstLineChars="200"/>
        <w:textAlignment w:val="auto"/>
        <w:rPr>
          <w:rFonts w:hint="eastAsia" w:ascii="Times New Roman" w:hAnsi="Times New Roman" w:eastAsia="宋体"/>
          <w:b/>
          <w:lang w:val="en-US" w:eastAsia="zh-CN"/>
        </w:rPr>
      </w:pPr>
      <w:bookmarkStart w:id="2" w:name="_Toc20429"/>
      <w:bookmarkStart w:id="3" w:name="_Toc13676_WPSOffice_Level1"/>
      <w:bookmarkStart w:id="4" w:name="_Toc12750"/>
      <w:bookmarkStart w:id="5" w:name="_Toc25506_WPSOffice_Level1"/>
      <w:r>
        <w:rPr>
          <w:rFonts w:hint="eastAsia" w:ascii="Times New Roman" w:hAnsi="Times New Roman" w:eastAsia="宋体"/>
          <w:b/>
          <w:lang w:val="en-US" w:eastAsia="zh-CN"/>
        </w:rPr>
        <w:t>执行的标准、规范、图纸</w:t>
      </w:r>
      <w:bookmarkEnd w:id="2"/>
      <w:bookmarkEnd w:id="3"/>
      <w:bookmarkEnd w:id="4"/>
      <w:bookmarkEnd w:id="5"/>
    </w:p>
    <w:p>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本工程执行现行国家及行业最新标准及规程，包括但不限于以下内容：</w:t>
      </w:r>
    </w:p>
    <w:p>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《建筑工程施工质量验收统一标准》（GB50300-2013）</w:t>
      </w:r>
    </w:p>
    <w:p>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《建筑施工安全技术统一规范》（GB508700-2013）</w:t>
      </w:r>
    </w:p>
    <w:p>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《建筑施工组织设计规范》（GB／T50502-2009）</w:t>
      </w:r>
    </w:p>
    <w:p>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《建筑装饰装修工程质量验收标准》（GB50210-2018）</w:t>
      </w:r>
    </w:p>
    <w:p>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《砌体结构工程施工规范》（GB50924-2014）</w:t>
      </w:r>
    </w:p>
    <w:p>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《混凝土结构工程施工质量验收规范》（GB50204-2015）</w:t>
      </w:r>
    </w:p>
    <w:p>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《建设工程文件归档规范》（GB／T50328-2014）</w:t>
      </w:r>
    </w:p>
    <w:p>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《建筑玻璃应用技术规程》（JGJ113-2015）</w:t>
      </w:r>
    </w:p>
    <w:p>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《铝合金门窗》（GB/T8478-2008）</w:t>
      </w:r>
    </w:p>
    <w:p>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《工程建设标准强制性条</w:t>
      </w:r>
      <w:r>
        <w:rPr>
          <w:rFonts w:hint="eastAsia"/>
          <w:lang w:val="en-US" w:eastAsia="zh-CN"/>
        </w:rPr>
        <w:t>文</w:t>
      </w:r>
      <w:r>
        <w:rPr>
          <w:rFonts w:hint="eastAsia"/>
        </w:rPr>
        <w:t>房屋建筑部分》（2013年版）</w:t>
      </w:r>
    </w:p>
    <w:p>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《建筑涂饰工程施工及验收规程》（JGJ／T 29-2015）</w:t>
      </w:r>
    </w:p>
    <w:p>
      <w:pPr>
        <w:keepNext w:val="0"/>
        <w:keepLines w:val="0"/>
        <w:pageBreakBefore w:val="0"/>
        <w:widowControl w:val="0"/>
        <w:kinsoku/>
        <w:wordWrap/>
        <w:overflowPunct/>
        <w:topLinePunct w:val="0"/>
        <w:autoSpaceDE/>
        <w:autoSpaceDN/>
        <w:bidi w:val="0"/>
        <w:adjustRightInd/>
        <w:snapToGrid/>
        <w:textAlignment w:val="auto"/>
        <w:rPr>
          <w:rFonts w:hint="eastAsia"/>
          <w:lang w:eastAsia="zh-CN"/>
        </w:rPr>
      </w:pPr>
      <w:r>
        <w:rPr>
          <w:rFonts w:hint="eastAsia"/>
        </w:rPr>
        <w:t>《公共建筑吊顶工程技术规程》（JGJ 345-2014）</w:t>
      </w:r>
      <w:r>
        <w:rPr>
          <w:rFonts w:hint="eastAsia"/>
          <w:lang w:val="en-US" w:eastAsia="zh-CN"/>
        </w:rPr>
        <w:t>及其他</w:t>
      </w:r>
      <w:r>
        <w:rPr>
          <w:rFonts w:hint="eastAsia"/>
        </w:rPr>
        <w:t>建筑结构等专业施工图纸</w:t>
      </w:r>
      <w:r>
        <w:rPr>
          <w:rFonts w:hint="eastAsia"/>
          <w:lang w:eastAsia="zh-CN"/>
        </w:rPr>
        <w:t>。</w:t>
      </w:r>
    </w:p>
    <w:p>
      <w:pPr>
        <w:pStyle w:val="3"/>
        <w:keepNext w:val="0"/>
        <w:keepLines w:val="0"/>
        <w:pageBreakBefore w:val="0"/>
        <w:widowControl w:val="0"/>
        <w:kinsoku/>
        <w:wordWrap/>
        <w:overflowPunct/>
        <w:topLinePunct w:val="0"/>
        <w:autoSpaceDE/>
        <w:autoSpaceDN/>
        <w:bidi w:val="0"/>
        <w:adjustRightInd/>
        <w:snapToGrid/>
        <w:ind w:left="0" w:leftChars="0" w:firstLine="562" w:firstLineChars="200"/>
        <w:textAlignment w:val="auto"/>
        <w:rPr>
          <w:rFonts w:hint="eastAsia" w:ascii="Times New Roman" w:hAnsi="Times New Roman" w:eastAsia="宋体"/>
          <w:b/>
          <w:lang w:val="en-US" w:eastAsia="zh-CN"/>
        </w:rPr>
      </w:pPr>
      <w:bookmarkStart w:id="6" w:name="_Toc15170_WPSOffice_Level1"/>
      <w:bookmarkStart w:id="7" w:name="_Toc2183_WPSOffice_Level1"/>
      <w:bookmarkStart w:id="8" w:name="_Toc17402"/>
      <w:bookmarkStart w:id="9" w:name="_Toc9198"/>
      <w:r>
        <w:rPr>
          <w:rFonts w:hint="eastAsia" w:ascii="Times New Roman" w:hAnsi="Times New Roman" w:eastAsia="宋体"/>
          <w:b/>
          <w:lang w:val="en-US" w:eastAsia="zh-CN"/>
        </w:rPr>
        <w:t>工程范围及工作内容</w:t>
      </w:r>
      <w:bookmarkEnd w:id="6"/>
      <w:bookmarkEnd w:id="7"/>
      <w:bookmarkEnd w:id="8"/>
      <w:bookmarkEnd w:id="9"/>
    </w:p>
    <w:p>
      <w:pPr>
        <w:pStyle w:val="4"/>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工程地点</w:t>
      </w:r>
    </w:p>
    <w:p>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本工程施工地点为：四川泸州川南发电有限责任公司</w:t>
      </w:r>
      <w:r>
        <w:rPr>
          <w:rFonts w:hint="eastAsia"/>
          <w:lang w:val="en-US" w:eastAsia="zh-CN"/>
        </w:rPr>
        <w:t>厂区内</w:t>
      </w:r>
      <w:r>
        <w:rPr>
          <w:rFonts w:hint="eastAsia"/>
        </w:rPr>
        <w:t>。</w:t>
      </w:r>
    </w:p>
    <w:p>
      <w:pPr>
        <w:pStyle w:val="4"/>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工程范围</w:t>
      </w:r>
    </w:p>
    <w:p>
      <w:pPr>
        <w:keepNext w:val="0"/>
        <w:keepLines w:val="0"/>
        <w:pageBreakBefore w:val="0"/>
        <w:widowControl w:val="0"/>
        <w:kinsoku/>
        <w:wordWrap/>
        <w:overflowPunct/>
        <w:topLinePunct w:val="0"/>
        <w:autoSpaceDE/>
        <w:autoSpaceDN/>
        <w:bidi w:val="0"/>
        <w:adjustRightInd/>
        <w:snapToGrid/>
        <w:textAlignment w:val="auto"/>
        <w:rPr>
          <w:rFonts w:hint="default"/>
          <w:lang w:val="en-US"/>
        </w:rPr>
      </w:pPr>
      <w:r>
        <w:rPr>
          <w:rFonts w:hint="eastAsia" w:asciiTheme="minorEastAsia" w:hAnsiTheme="minorEastAsia" w:eastAsiaTheme="minorEastAsia" w:cstheme="minorEastAsia"/>
          <w:sz w:val="28"/>
          <w:szCs w:val="28"/>
          <w:lang w:val="en-US" w:eastAsia="zh-CN"/>
        </w:rPr>
        <w:t>川南发电-泸州气电热工电气核心技术联合培训室装修改造项目</w:t>
      </w:r>
      <w:r>
        <w:rPr>
          <w:rFonts w:hint="eastAsia"/>
          <w:lang w:eastAsia="zh-CN"/>
        </w:rPr>
        <w:t>的</w:t>
      </w:r>
      <w:r>
        <w:rPr>
          <w:rFonts w:hint="eastAsia"/>
          <w:lang w:val="en-US" w:eastAsia="zh-CN"/>
        </w:rPr>
        <w:t>工程范围包括但不限于大门更换、吊顶更换、窗台板更换、遮阳帘更换，新增木地板，电气改造（含灯具、开关、插座、布线等）、翻新墙面刷乳胶漆等。</w:t>
      </w:r>
    </w:p>
    <w:p>
      <w:pPr>
        <w:pStyle w:val="4"/>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主要工作内容</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lang w:val="en-US" w:eastAsia="zh-CN"/>
        </w:rPr>
      </w:pPr>
      <w:r>
        <w:rPr>
          <w:rFonts w:hint="eastAsia" w:ascii="宋体" w:hAnsi="宋体" w:eastAsia="宋体" w:cs="宋体"/>
          <w:lang w:val="en-US" w:eastAsia="zh-CN"/>
        </w:rPr>
        <w:t>4.3.1地面：新增木地板。木地板</w:t>
      </w:r>
      <w:r>
        <w:rPr>
          <w:rFonts w:hint="eastAsia" w:ascii="宋体" w:hAnsi="宋体" w:cs="宋体"/>
          <w:lang w:val="en-US" w:eastAsia="zh-CN"/>
        </w:rPr>
        <w:t>选用</w:t>
      </w:r>
      <w:r>
        <w:rPr>
          <w:rFonts w:hint="eastAsia" w:ascii="宋体" w:hAnsi="宋体" w:eastAsia="宋体" w:cs="宋体"/>
          <w:lang w:val="en-US" w:eastAsia="zh-CN"/>
        </w:rPr>
        <w:t>品牌</w:t>
      </w:r>
      <w:r>
        <w:rPr>
          <w:rFonts w:hint="eastAsia" w:ascii="宋体" w:hAnsi="宋体" w:cs="宋体"/>
          <w:lang w:val="en-US" w:eastAsia="zh-CN"/>
        </w:rPr>
        <w:t>：</w:t>
      </w:r>
      <w:r>
        <w:rPr>
          <w:rFonts w:hint="eastAsia" w:ascii="宋体" w:hAnsi="宋体" w:eastAsia="宋体" w:cs="宋体"/>
          <w:lang w:val="en-US" w:eastAsia="zh-CN"/>
        </w:rPr>
        <w:t>瑞嘉、邦顿、万树、才子佳人、莱雅、原森尚。</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lang w:val="en-US" w:eastAsia="zh-CN"/>
        </w:rPr>
      </w:pPr>
      <w:r>
        <w:rPr>
          <w:rFonts w:hint="eastAsia" w:ascii="宋体" w:hAnsi="宋体" w:eastAsia="宋体" w:cs="宋体"/>
          <w:lang w:val="en-US" w:eastAsia="zh-CN"/>
        </w:rPr>
        <w:t>4.3.2吊顶：拆除原有矿棉吸音板吊顶，改为</w:t>
      </w:r>
      <w:r>
        <w:rPr>
          <w:rFonts w:hint="eastAsia" w:ascii="宋体" w:hAnsi="宋体" w:cs="宋体"/>
          <w:lang w:val="en-US" w:eastAsia="zh-CN"/>
        </w:rPr>
        <w:t>铝扣板吊顶（骨架采用</w:t>
      </w:r>
      <w:r>
        <w:rPr>
          <w:rFonts w:hint="eastAsia" w:ascii="宋体" w:hAnsi="宋体" w:eastAsia="宋体" w:cs="宋体"/>
          <w:lang w:val="en-US" w:eastAsia="zh-CN"/>
        </w:rPr>
        <w:t>轻钢龙骨</w:t>
      </w:r>
      <w:r>
        <w:rPr>
          <w:rFonts w:hint="eastAsia" w:ascii="宋体" w:hAnsi="宋体" w:cs="宋体"/>
          <w:lang w:val="en-US" w:eastAsia="zh-CN"/>
        </w:rPr>
        <w:t>，扣板尺寸为</w:t>
      </w:r>
      <w:r>
        <w:rPr>
          <w:rFonts w:hint="eastAsia" w:ascii="宋体" w:hAnsi="宋体" w:eastAsia="宋体" w:cs="宋体"/>
          <w:lang w:val="en-US" w:eastAsia="zh-CN"/>
        </w:rPr>
        <w:t>600</w:t>
      </w:r>
      <w:r>
        <w:rPr>
          <w:rFonts w:hint="eastAsia" w:ascii="宋体" w:hAnsi="宋体" w:cs="宋体"/>
          <w:lang w:val="en-US" w:eastAsia="zh-CN"/>
        </w:rPr>
        <w:t>x</w:t>
      </w:r>
      <w:r>
        <w:rPr>
          <w:rFonts w:hint="eastAsia" w:ascii="宋体" w:hAnsi="宋体" w:eastAsia="宋体" w:cs="宋体"/>
          <w:lang w:val="en-US" w:eastAsia="zh-CN"/>
        </w:rPr>
        <w:t>600</w:t>
      </w:r>
      <w:r>
        <w:rPr>
          <w:rFonts w:hint="eastAsia" w:ascii="宋体" w:hAnsi="宋体" w:cs="宋体"/>
          <w:lang w:val="en-US" w:eastAsia="zh-CN"/>
        </w:rPr>
        <w:t>，板厚不小于0.6mm）</w:t>
      </w:r>
      <w:r>
        <w:rPr>
          <w:rFonts w:hint="eastAsia" w:ascii="宋体" w:hAnsi="宋体" w:eastAsia="宋体" w:cs="宋体"/>
          <w:lang w:val="en-US" w:eastAsia="zh-CN"/>
        </w:rPr>
        <w:t>，</w:t>
      </w:r>
      <w:r>
        <w:rPr>
          <w:rFonts w:hint="eastAsia" w:ascii="宋体" w:hAnsi="宋体" w:cs="宋体"/>
          <w:lang w:val="en-US" w:eastAsia="zh-CN"/>
        </w:rPr>
        <w:t>选用</w:t>
      </w:r>
      <w:r>
        <w:rPr>
          <w:rFonts w:hint="eastAsia" w:ascii="宋体" w:hAnsi="宋体" w:eastAsia="宋体" w:cs="宋体"/>
          <w:lang w:val="en-US" w:eastAsia="zh-CN"/>
        </w:rPr>
        <w:t>品牌</w:t>
      </w:r>
      <w:r>
        <w:rPr>
          <w:rFonts w:hint="eastAsia" w:ascii="宋体" w:hAnsi="宋体" w:cs="宋体"/>
          <w:lang w:val="en-US" w:eastAsia="zh-CN"/>
        </w:rPr>
        <w:t>：</w:t>
      </w:r>
      <w:r>
        <w:rPr>
          <w:rFonts w:hint="eastAsia" w:ascii="宋体" w:hAnsi="宋体" w:eastAsia="宋体" w:cs="宋体"/>
          <w:lang w:val="en-US" w:eastAsia="zh-CN"/>
        </w:rPr>
        <w:t>欧普、云启格、均匀、畅玩、青文。</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lang w:val="en-US" w:eastAsia="zh-CN"/>
        </w:rPr>
      </w:pPr>
      <w:r>
        <w:rPr>
          <w:rFonts w:hint="eastAsia" w:ascii="宋体" w:hAnsi="宋体" w:eastAsia="宋体" w:cs="宋体"/>
          <w:lang w:val="en-US" w:eastAsia="zh-CN"/>
        </w:rPr>
        <w:t>4.3.3防盗门：新增的房间门采用防盗门（含门套），门厂家应为国内中端以上品牌，门窗样式、规格、型号等应经甲方确认后方可使用，</w:t>
      </w:r>
      <w:r>
        <w:rPr>
          <w:rFonts w:hint="eastAsia" w:ascii="宋体" w:hAnsi="宋体" w:cs="宋体"/>
          <w:lang w:val="en-US" w:eastAsia="zh-CN"/>
        </w:rPr>
        <w:t>选用</w:t>
      </w:r>
      <w:r>
        <w:rPr>
          <w:rFonts w:hint="eastAsia" w:ascii="宋体" w:hAnsi="宋体" w:eastAsia="宋体" w:cs="宋体"/>
          <w:lang w:val="en-US" w:eastAsia="zh-CN"/>
        </w:rPr>
        <w:t>品牌</w:t>
      </w:r>
      <w:r>
        <w:rPr>
          <w:rFonts w:hint="eastAsia" w:ascii="宋体" w:hAnsi="宋体" w:cs="宋体"/>
          <w:lang w:val="en-US" w:eastAsia="zh-CN"/>
        </w:rPr>
        <w:t>：</w:t>
      </w:r>
      <w:r>
        <w:rPr>
          <w:rFonts w:hint="eastAsia" w:ascii="宋体" w:hAnsi="宋体" w:eastAsia="宋体" w:cs="宋体"/>
          <w:lang w:val="en-US" w:eastAsia="zh-CN"/>
        </w:rPr>
        <w:t>王力、佑盾、金鼎盾、凯盾、龙阳等。</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lang w:val="en-US" w:eastAsia="zh-CN"/>
        </w:rPr>
      </w:pPr>
      <w:r>
        <w:rPr>
          <w:rFonts w:hint="eastAsia" w:ascii="宋体" w:hAnsi="宋体" w:eastAsia="宋体" w:cs="宋体"/>
          <w:lang w:val="en-US" w:eastAsia="zh-CN"/>
        </w:rPr>
        <w:t>4.3.4 LED灯具：办公室及会议室采用LED格栅灯（600x600），与吊顶面平齐安装</w:t>
      </w:r>
      <w:r>
        <w:rPr>
          <w:rFonts w:hint="eastAsia" w:ascii="宋体" w:hAnsi="宋体" w:cs="宋体"/>
          <w:lang w:val="en-US" w:eastAsia="zh-CN"/>
        </w:rPr>
        <w:t>，</w:t>
      </w:r>
      <w:r>
        <w:rPr>
          <w:rFonts w:hint="eastAsia" w:ascii="宋体" w:hAnsi="宋体" w:eastAsia="宋体" w:cs="宋体"/>
          <w:lang w:val="en-US" w:eastAsia="zh-CN"/>
        </w:rPr>
        <w:t>照度满足《发电厂和变电站照明设计规定》（DL/T 5390-2014）</w:t>
      </w:r>
      <w:r>
        <w:rPr>
          <w:rFonts w:hint="eastAsia" w:ascii="宋体" w:hAnsi="宋体" w:cs="宋体"/>
          <w:lang w:val="en-US" w:eastAsia="zh-CN"/>
        </w:rPr>
        <w:t>相关要求，灯具选用</w:t>
      </w:r>
      <w:r>
        <w:rPr>
          <w:rFonts w:hint="eastAsia" w:ascii="宋体" w:hAnsi="宋体" w:eastAsia="宋体" w:cs="宋体"/>
          <w:lang w:val="en-US" w:eastAsia="zh-CN"/>
        </w:rPr>
        <w:t>品牌</w:t>
      </w:r>
      <w:r>
        <w:rPr>
          <w:rFonts w:hint="eastAsia" w:ascii="宋体" w:hAnsi="宋体" w:cs="宋体"/>
          <w:lang w:val="en-US" w:eastAsia="zh-CN"/>
        </w:rPr>
        <w:t>：</w:t>
      </w:r>
      <w:r>
        <w:rPr>
          <w:rFonts w:hint="eastAsia" w:ascii="宋体" w:hAnsi="宋体" w:eastAsia="宋体" w:cs="宋体"/>
          <w:lang w:val="en-US" w:eastAsia="zh-CN"/>
        </w:rPr>
        <w:t>雷士、三雄、欧普、西门子。</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lang w:val="en-US" w:eastAsia="zh-CN"/>
        </w:rPr>
      </w:pPr>
      <w:r>
        <w:rPr>
          <w:rFonts w:hint="eastAsia" w:ascii="宋体" w:hAnsi="宋体" w:eastAsia="宋体" w:cs="宋体"/>
          <w:lang w:val="en-US" w:eastAsia="zh-CN"/>
        </w:rPr>
        <w:t>4.3.5遮阳帘：拆除原旧遮阳帘，更换为同款式新遮阳帘。</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lang w:val="en-US" w:eastAsia="zh-CN"/>
        </w:rPr>
      </w:pPr>
      <w:r>
        <w:rPr>
          <w:rFonts w:hint="eastAsia" w:ascii="宋体" w:hAnsi="宋体" w:eastAsia="宋体" w:cs="宋体"/>
          <w:lang w:val="en-US" w:eastAsia="zh-CN"/>
        </w:rPr>
        <w:t>4.3.6内墙涂饰：内墙表面（含原有内墙面翻新）涂刷白色环保乳胶漆。乳胶漆</w:t>
      </w:r>
      <w:r>
        <w:rPr>
          <w:rFonts w:hint="eastAsia" w:ascii="宋体" w:hAnsi="宋体" w:cs="宋体"/>
          <w:lang w:val="en-US" w:eastAsia="zh-CN"/>
        </w:rPr>
        <w:t>选用</w:t>
      </w:r>
      <w:r>
        <w:rPr>
          <w:rFonts w:hint="eastAsia" w:ascii="宋体" w:hAnsi="宋体" w:eastAsia="宋体" w:cs="宋体"/>
          <w:lang w:val="en-US" w:eastAsia="zh-CN"/>
        </w:rPr>
        <w:t>品牌</w:t>
      </w:r>
      <w:r>
        <w:rPr>
          <w:rFonts w:hint="eastAsia" w:ascii="宋体" w:hAnsi="宋体" w:cs="宋体"/>
          <w:lang w:val="en-US" w:eastAsia="zh-CN"/>
        </w:rPr>
        <w:t>：</w:t>
      </w:r>
      <w:r>
        <w:rPr>
          <w:rFonts w:hint="eastAsia" w:ascii="宋体" w:hAnsi="宋体" w:eastAsia="宋体" w:cs="宋体"/>
          <w:lang w:val="en-US" w:eastAsia="zh-CN"/>
        </w:rPr>
        <w:t>多乐士、立邦、三棵树、华润。</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lang w:val="en-US" w:eastAsia="zh-CN"/>
        </w:rPr>
      </w:pPr>
      <w:r>
        <w:rPr>
          <w:rFonts w:hint="eastAsia" w:ascii="宋体" w:hAnsi="宋体" w:eastAsia="宋体" w:cs="宋体"/>
          <w:lang w:val="en-US" w:eastAsia="zh-CN"/>
        </w:rPr>
        <w:t>4.3.7电气安装：结合办公室布局，配套改造照明线路、插座、开关，</w:t>
      </w:r>
      <w:r>
        <w:rPr>
          <w:rFonts w:hint="eastAsia" w:ascii="宋体" w:hAnsi="宋体" w:cs="宋体"/>
          <w:lang w:val="en-US" w:eastAsia="zh-CN"/>
        </w:rPr>
        <w:t>照明回路不小于2.5mm</w:t>
      </w:r>
      <w:r>
        <w:rPr>
          <w:rFonts w:hint="eastAsia" w:ascii="宋体" w:hAnsi="宋体" w:cs="宋体"/>
          <w:vertAlign w:val="superscript"/>
          <w:lang w:val="en-US" w:eastAsia="zh-CN"/>
        </w:rPr>
        <w:t>2</w:t>
      </w:r>
      <w:r>
        <w:rPr>
          <w:rFonts w:hint="eastAsia" w:ascii="宋体" w:hAnsi="宋体" w:cs="宋体"/>
          <w:lang w:val="en-US" w:eastAsia="zh-CN"/>
        </w:rPr>
        <w:t>，插座回路不小于4mm</w:t>
      </w:r>
      <w:r>
        <w:rPr>
          <w:rFonts w:hint="eastAsia" w:ascii="宋体" w:hAnsi="宋体" w:cs="宋体"/>
          <w:vertAlign w:val="superscript"/>
          <w:lang w:val="en-US" w:eastAsia="zh-CN"/>
        </w:rPr>
        <w:t>2</w:t>
      </w:r>
      <w:r>
        <w:rPr>
          <w:rFonts w:hint="eastAsia" w:ascii="宋体" w:hAnsi="宋体" w:cs="宋体"/>
          <w:lang w:val="en-US" w:eastAsia="zh-CN"/>
        </w:rPr>
        <w:t>，插座选用</w:t>
      </w:r>
      <w:r>
        <w:rPr>
          <w:rFonts w:hint="eastAsia" w:ascii="宋体" w:hAnsi="宋体" w:eastAsia="宋体" w:cs="宋体"/>
          <w:lang w:val="en-US" w:eastAsia="zh-CN"/>
        </w:rPr>
        <w:t>品牌</w:t>
      </w:r>
      <w:r>
        <w:rPr>
          <w:rFonts w:hint="eastAsia" w:ascii="宋体" w:hAnsi="宋体" w:cs="宋体"/>
          <w:lang w:val="en-US" w:eastAsia="zh-CN"/>
        </w:rPr>
        <w:t>：施耐德、西门子、公牛；电线选用品牌：</w:t>
      </w:r>
      <w:r>
        <w:rPr>
          <w:rFonts w:hint="eastAsia" w:ascii="宋体" w:hAnsi="宋体" w:eastAsia="宋体" w:cs="宋体"/>
          <w:lang w:val="en-US" w:eastAsia="zh-CN"/>
        </w:rPr>
        <w:t>长城电缆、正泰、德力西、远东电缆。</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lang w:val="en-US" w:eastAsia="zh-CN"/>
        </w:rPr>
      </w:pPr>
      <w:r>
        <w:rPr>
          <w:rFonts w:hint="eastAsia" w:ascii="宋体" w:hAnsi="宋体" w:eastAsia="宋体" w:cs="宋体"/>
          <w:lang w:val="en-US" w:eastAsia="zh-CN"/>
        </w:rPr>
        <w:t>4.3.8窗台板：拆除原破损的木质窗台板，新做石材窗台板，窗台板采用大理石或石英石整体面板。</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ascii="宋体" w:hAnsi="宋体" w:eastAsia="宋体" w:cs="宋体"/>
          <w:lang w:val="en-US" w:eastAsia="zh-CN"/>
        </w:rPr>
        <w:t>4.3.9</w:t>
      </w:r>
      <w:r>
        <w:rPr>
          <w:rFonts w:hint="eastAsia" w:asciiTheme="minorEastAsia" w:hAnsiTheme="minorEastAsia" w:eastAsiaTheme="minorEastAsia" w:cstheme="minorEastAsia"/>
          <w:sz w:val="28"/>
          <w:szCs w:val="28"/>
          <w:lang w:val="en-US" w:eastAsia="zh-CN"/>
        </w:rPr>
        <w:t>川南发电-泸州气电热工电气核心技术联合培训室装修改造项目</w:t>
      </w:r>
      <w:r>
        <w:rPr>
          <w:rFonts w:hint="eastAsia"/>
          <w:lang w:val="en-US" w:eastAsia="zh-CN"/>
        </w:rPr>
        <w:t>的具体工作量可参考下表。实施过程中工程量可能存在差异，最终工程量以完工时招标方组织的现场收方为准。</w:t>
      </w:r>
    </w:p>
    <w:p>
      <w:pPr>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川南发电-泸州气电热工电气核心技术联合培训室</w:t>
      </w:r>
    </w:p>
    <w:p>
      <w:pPr>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eastAsia" w:ascii="宋体" w:hAnsi="宋体" w:eastAsia="宋体" w:cs="宋体"/>
          <w:b/>
          <w:bCs/>
          <w:lang w:val="en-US" w:eastAsia="zh-CN"/>
        </w:rPr>
      </w:pPr>
      <w:r>
        <w:rPr>
          <w:rFonts w:hint="eastAsia" w:ascii="宋体" w:hAnsi="宋体" w:eastAsia="宋体" w:cs="宋体"/>
          <w:b/>
          <w:bCs/>
          <w:sz w:val="28"/>
          <w:szCs w:val="28"/>
          <w:lang w:val="en-US" w:eastAsia="zh-CN"/>
        </w:rPr>
        <w:t>装修改造项目</w:t>
      </w:r>
      <w:r>
        <w:rPr>
          <w:rFonts w:hint="eastAsia" w:ascii="宋体" w:hAnsi="宋体" w:eastAsia="宋体" w:cs="宋体"/>
          <w:b/>
          <w:bCs/>
          <w:lang w:val="en-US" w:eastAsia="zh-CN"/>
        </w:rPr>
        <w:t>工程量明细表</w:t>
      </w:r>
    </w:p>
    <w:tbl>
      <w:tblPr>
        <w:tblStyle w:val="16"/>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32"/>
        <w:gridCol w:w="1812"/>
        <w:gridCol w:w="830"/>
        <w:gridCol w:w="1262"/>
        <w:gridCol w:w="37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0" w:firstLineChars="0"/>
              <w:textAlignment w:val="auto"/>
              <w:rPr>
                <w:rFonts w:hint="eastAsia" w:ascii="宋体" w:hAnsi="宋体" w:eastAsia="宋体" w:cs="宋体"/>
                <w:b w:val="0"/>
                <w:bCs w:val="0"/>
                <w:sz w:val="28"/>
                <w:szCs w:val="28"/>
                <w:highlight w:val="none"/>
                <w:lang w:val="en-US" w:eastAsia="zh-CN"/>
              </w:rPr>
            </w:pPr>
            <w:r>
              <w:rPr>
                <w:rFonts w:hint="eastAsia" w:ascii="宋体" w:hAnsi="宋体" w:eastAsia="宋体" w:cs="宋体"/>
                <w:b w:val="0"/>
                <w:bCs w:val="0"/>
                <w:sz w:val="28"/>
                <w:szCs w:val="28"/>
                <w:highlight w:val="none"/>
                <w:lang w:val="en-US" w:eastAsia="zh-CN"/>
              </w:rPr>
              <w:t>序号</w:t>
            </w:r>
          </w:p>
        </w:tc>
        <w:tc>
          <w:tcPr>
            <w:tcW w:w="106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0" w:firstLineChars="0"/>
              <w:textAlignment w:val="auto"/>
              <w:rPr>
                <w:rFonts w:hint="eastAsia" w:ascii="宋体" w:hAnsi="宋体" w:eastAsia="宋体" w:cs="宋体"/>
                <w:b w:val="0"/>
                <w:bCs w:val="0"/>
                <w:sz w:val="28"/>
                <w:szCs w:val="28"/>
                <w:highlight w:val="none"/>
                <w:lang w:val="en-US" w:eastAsia="zh-CN"/>
              </w:rPr>
            </w:pPr>
            <w:r>
              <w:rPr>
                <w:rFonts w:hint="eastAsia" w:ascii="宋体" w:hAnsi="宋体" w:eastAsia="宋体" w:cs="宋体"/>
                <w:b w:val="0"/>
                <w:bCs w:val="0"/>
                <w:sz w:val="28"/>
                <w:szCs w:val="28"/>
                <w:highlight w:val="none"/>
                <w:lang w:val="en-US" w:eastAsia="zh-CN"/>
              </w:rPr>
              <w:t>项目名称</w:t>
            </w:r>
          </w:p>
        </w:tc>
        <w:tc>
          <w:tcPr>
            <w:tcW w:w="4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0" w:firstLineChars="0"/>
              <w:textAlignment w:val="auto"/>
              <w:rPr>
                <w:rFonts w:hint="eastAsia" w:ascii="宋体" w:hAnsi="宋体" w:eastAsia="宋体" w:cs="宋体"/>
                <w:b w:val="0"/>
                <w:bCs w:val="0"/>
                <w:sz w:val="28"/>
                <w:szCs w:val="28"/>
                <w:highlight w:val="none"/>
                <w:lang w:val="en-US" w:eastAsia="zh-CN"/>
              </w:rPr>
            </w:pPr>
            <w:r>
              <w:rPr>
                <w:rFonts w:hint="eastAsia" w:ascii="宋体" w:hAnsi="宋体" w:eastAsia="宋体" w:cs="宋体"/>
                <w:b w:val="0"/>
                <w:bCs w:val="0"/>
                <w:sz w:val="28"/>
                <w:szCs w:val="28"/>
                <w:highlight w:val="none"/>
                <w:lang w:val="en-US" w:eastAsia="zh-CN"/>
              </w:rPr>
              <w:t>单位</w:t>
            </w:r>
          </w:p>
        </w:tc>
        <w:tc>
          <w:tcPr>
            <w:tcW w:w="74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0" w:firstLineChars="0"/>
              <w:textAlignment w:val="auto"/>
              <w:rPr>
                <w:rFonts w:hint="eastAsia" w:ascii="宋体" w:hAnsi="宋体" w:eastAsia="宋体" w:cs="宋体"/>
                <w:b w:val="0"/>
                <w:bCs w:val="0"/>
                <w:sz w:val="28"/>
                <w:szCs w:val="28"/>
                <w:highlight w:val="none"/>
                <w:lang w:val="en-US" w:eastAsia="zh-CN"/>
              </w:rPr>
            </w:pPr>
            <w:r>
              <w:rPr>
                <w:rFonts w:hint="eastAsia" w:ascii="宋体" w:hAnsi="宋体" w:eastAsia="宋体" w:cs="宋体"/>
                <w:b w:val="0"/>
                <w:bCs w:val="0"/>
                <w:sz w:val="28"/>
                <w:szCs w:val="28"/>
                <w:highlight w:val="none"/>
                <w:lang w:val="en-US" w:eastAsia="zh-CN"/>
              </w:rPr>
              <w:t>工程量</w:t>
            </w:r>
          </w:p>
        </w:tc>
        <w:tc>
          <w:tcPr>
            <w:tcW w:w="22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76" w:lineRule="exact"/>
              <w:ind w:firstLine="560" w:firstLineChars="200"/>
              <w:textAlignment w:val="auto"/>
              <w:rPr>
                <w:rFonts w:hint="eastAsia" w:ascii="宋体" w:hAnsi="宋体" w:eastAsia="宋体" w:cs="宋体"/>
                <w:b w:val="0"/>
                <w:bCs w:val="0"/>
                <w:sz w:val="28"/>
                <w:szCs w:val="28"/>
                <w:highlight w:val="none"/>
                <w:lang w:val="en-US" w:eastAsia="zh-CN"/>
              </w:rPr>
            </w:pPr>
            <w:r>
              <w:rPr>
                <w:rFonts w:hint="eastAsia" w:ascii="宋体" w:hAnsi="宋体" w:eastAsia="宋体" w:cs="宋体"/>
                <w:b w:val="0"/>
                <w:bCs w:val="0"/>
                <w:sz w:val="28"/>
                <w:szCs w:val="28"/>
                <w:highlight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0" w:firstLineChars="0"/>
              <w:jc w:val="center"/>
              <w:textAlignment w:val="auto"/>
              <w:rPr>
                <w:rFonts w:hint="eastAsia" w:ascii="宋体" w:hAnsi="宋体" w:eastAsia="宋体" w:cs="宋体"/>
                <w:b w:val="0"/>
                <w:bCs w:val="0"/>
                <w:sz w:val="28"/>
                <w:szCs w:val="28"/>
                <w:highlight w:val="none"/>
                <w:lang w:val="en-US" w:eastAsia="zh-CN"/>
              </w:rPr>
            </w:pPr>
            <w:r>
              <w:rPr>
                <w:rFonts w:hint="eastAsia" w:ascii="宋体" w:hAnsi="宋体" w:eastAsia="宋体" w:cs="宋体"/>
                <w:b w:val="0"/>
                <w:bCs w:val="0"/>
                <w:sz w:val="28"/>
                <w:szCs w:val="28"/>
                <w:highlight w:val="none"/>
                <w:lang w:val="en-US" w:eastAsia="zh-CN"/>
              </w:rPr>
              <w:t>1</w:t>
            </w:r>
          </w:p>
        </w:tc>
        <w:tc>
          <w:tcPr>
            <w:tcW w:w="10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0" w:firstLineChars="0"/>
              <w:textAlignment w:val="auto"/>
              <w:rPr>
                <w:rFonts w:hint="eastAsia" w:ascii="宋体" w:hAnsi="宋体" w:eastAsia="宋体" w:cs="宋体"/>
                <w:b w:val="0"/>
                <w:bCs w:val="0"/>
                <w:sz w:val="28"/>
                <w:szCs w:val="28"/>
                <w:highlight w:val="none"/>
                <w:lang w:val="en-US" w:eastAsia="zh-CN"/>
              </w:rPr>
            </w:pPr>
            <w:r>
              <w:rPr>
                <w:rFonts w:hint="eastAsia" w:ascii="宋体" w:hAnsi="宋体" w:eastAsia="宋体" w:cs="宋体"/>
                <w:b w:val="0"/>
                <w:bCs w:val="0"/>
                <w:sz w:val="28"/>
                <w:szCs w:val="28"/>
                <w:highlight w:val="none"/>
                <w:lang w:val="en-US" w:eastAsia="zh-CN"/>
              </w:rPr>
              <w:t>木地板</w:t>
            </w:r>
          </w:p>
        </w:tc>
        <w:tc>
          <w:tcPr>
            <w:tcW w:w="4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0" w:firstLineChars="0"/>
              <w:textAlignment w:val="auto"/>
              <w:rPr>
                <w:rFonts w:hint="eastAsia" w:ascii="宋体" w:hAnsi="宋体" w:eastAsia="宋体" w:cs="宋体"/>
                <w:b w:val="0"/>
                <w:bCs w:val="0"/>
                <w:sz w:val="28"/>
                <w:szCs w:val="28"/>
                <w:highlight w:val="none"/>
                <w:lang w:val="en-US" w:eastAsia="zh-CN"/>
              </w:rPr>
            </w:pPr>
            <w:r>
              <w:rPr>
                <w:rFonts w:hint="eastAsia" w:ascii="宋体" w:hAnsi="宋体" w:eastAsia="宋体" w:cs="宋体"/>
                <w:b w:val="0"/>
                <w:bCs w:val="0"/>
                <w:sz w:val="28"/>
                <w:szCs w:val="28"/>
                <w:highlight w:val="none"/>
                <w:lang w:val="en-US" w:eastAsia="zh-CN"/>
              </w:rPr>
              <w:t>平米</w:t>
            </w:r>
            <w:r>
              <w:rPr>
                <w:rFonts w:hint="eastAsia" w:ascii="宋体" w:hAnsi="宋体" w:eastAsia="宋体" w:cs="宋体"/>
                <w:b w:val="0"/>
                <w:bCs w:val="0"/>
                <w:sz w:val="28"/>
                <w:szCs w:val="28"/>
                <w:highlight w:val="none"/>
                <w:vertAlign w:val="superscript"/>
                <w:lang w:val="en-US" w:eastAsia="zh-CN"/>
              </w:rPr>
              <w:t xml:space="preserve"> </w:t>
            </w:r>
          </w:p>
        </w:tc>
        <w:tc>
          <w:tcPr>
            <w:tcW w:w="74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0" w:firstLineChars="0"/>
              <w:textAlignment w:val="auto"/>
              <w:rPr>
                <w:rFonts w:hint="eastAsia" w:ascii="宋体" w:hAnsi="宋体" w:eastAsia="宋体" w:cs="宋体"/>
                <w:b w:val="0"/>
                <w:bCs w:val="0"/>
                <w:kern w:val="2"/>
                <w:sz w:val="28"/>
                <w:szCs w:val="28"/>
                <w:highlight w:val="none"/>
                <w:lang w:val="en-US" w:eastAsia="zh-CN" w:bidi="ar-SA"/>
              </w:rPr>
            </w:pPr>
            <w:r>
              <w:rPr>
                <w:rFonts w:hint="eastAsia" w:ascii="宋体" w:hAnsi="宋体" w:eastAsia="宋体" w:cs="宋体"/>
                <w:b w:val="0"/>
                <w:bCs w:val="0"/>
                <w:sz w:val="28"/>
                <w:szCs w:val="28"/>
                <w:highlight w:val="none"/>
                <w:lang w:val="en-US" w:eastAsia="zh-CN"/>
              </w:rPr>
              <w:t>38</w:t>
            </w:r>
          </w:p>
        </w:tc>
        <w:tc>
          <w:tcPr>
            <w:tcW w:w="222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default" w:ascii="宋体" w:hAnsi="宋体" w:eastAsia="宋体" w:cs="宋体"/>
                <w:b w:val="0"/>
                <w:bCs w:val="0"/>
                <w:sz w:val="18"/>
                <w:szCs w:val="18"/>
                <w:highlight w:val="none"/>
                <w:lang w:val="en-US" w:eastAsia="zh-CN"/>
              </w:rPr>
            </w:pPr>
            <w:r>
              <w:rPr>
                <w:rFonts w:hint="eastAsia" w:ascii="宋体" w:hAnsi="宋体" w:eastAsia="宋体" w:cs="宋体"/>
                <w:b w:val="0"/>
                <w:bCs w:val="0"/>
                <w:sz w:val="28"/>
                <w:szCs w:val="28"/>
                <w:highlight w:val="none"/>
                <w:lang w:val="en-US" w:eastAsia="zh-CN"/>
              </w:rPr>
              <w:t>选用品牌：瑞嘉、邦顿、万树、才子佳人、莱雅、原森尚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0" w:firstLineChars="0"/>
              <w:jc w:val="center"/>
              <w:textAlignment w:val="auto"/>
              <w:rPr>
                <w:rFonts w:hint="eastAsia" w:ascii="宋体" w:hAnsi="宋体" w:eastAsia="宋体" w:cs="宋体"/>
                <w:b w:val="0"/>
                <w:bCs w:val="0"/>
                <w:sz w:val="28"/>
                <w:szCs w:val="28"/>
                <w:highlight w:val="none"/>
                <w:lang w:val="en-US" w:eastAsia="zh-CN"/>
              </w:rPr>
            </w:pPr>
            <w:r>
              <w:rPr>
                <w:rFonts w:hint="eastAsia" w:ascii="宋体" w:hAnsi="宋体" w:eastAsia="宋体" w:cs="宋体"/>
                <w:b w:val="0"/>
                <w:bCs w:val="0"/>
                <w:sz w:val="28"/>
                <w:szCs w:val="28"/>
                <w:highlight w:val="none"/>
                <w:lang w:val="en-US" w:eastAsia="zh-CN"/>
              </w:rPr>
              <w:t>2</w:t>
            </w:r>
          </w:p>
        </w:tc>
        <w:tc>
          <w:tcPr>
            <w:tcW w:w="10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0" w:firstLineChars="0"/>
              <w:textAlignment w:val="auto"/>
              <w:rPr>
                <w:rFonts w:hint="eastAsia" w:ascii="宋体" w:hAnsi="宋体" w:eastAsia="宋体" w:cs="宋体"/>
                <w:b w:val="0"/>
                <w:bCs w:val="0"/>
                <w:sz w:val="28"/>
                <w:szCs w:val="28"/>
                <w:highlight w:val="none"/>
                <w:lang w:val="en-US" w:eastAsia="zh-CN"/>
              </w:rPr>
            </w:pPr>
            <w:r>
              <w:rPr>
                <w:rFonts w:hint="eastAsia" w:ascii="宋体" w:hAnsi="宋体" w:eastAsia="宋体" w:cs="宋体"/>
                <w:b w:val="0"/>
                <w:bCs w:val="0"/>
                <w:sz w:val="28"/>
                <w:szCs w:val="28"/>
                <w:highlight w:val="none"/>
                <w:lang w:val="en-US" w:eastAsia="zh-CN"/>
              </w:rPr>
              <w:t>吊顶</w:t>
            </w:r>
          </w:p>
        </w:tc>
        <w:tc>
          <w:tcPr>
            <w:tcW w:w="4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0" w:firstLineChars="0"/>
              <w:textAlignment w:val="auto"/>
              <w:rPr>
                <w:rFonts w:hint="eastAsia" w:ascii="宋体" w:hAnsi="宋体" w:eastAsia="宋体" w:cs="宋体"/>
                <w:b w:val="0"/>
                <w:bCs w:val="0"/>
                <w:sz w:val="28"/>
                <w:szCs w:val="28"/>
                <w:highlight w:val="none"/>
                <w:lang w:val="en-US" w:eastAsia="zh-CN"/>
              </w:rPr>
            </w:pPr>
            <w:r>
              <w:rPr>
                <w:rFonts w:hint="eastAsia" w:ascii="宋体" w:hAnsi="宋体" w:eastAsia="宋体" w:cs="宋体"/>
                <w:b w:val="0"/>
                <w:bCs w:val="0"/>
                <w:sz w:val="28"/>
                <w:szCs w:val="28"/>
                <w:highlight w:val="none"/>
                <w:lang w:val="en-US" w:eastAsia="zh-CN"/>
              </w:rPr>
              <w:t>平米</w:t>
            </w:r>
          </w:p>
        </w:tc>
        <w:tc>
          <w:tcPr>
            <w:tcW w:w="74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0" w:firstLineChars="0"/>
              <w:textAlignment w:val="auto"/>
              <w:rPr>
                <w:rFonts w:hint="eastAsia" w:ascii="宋体" w:hAnsi="宋体" w:eastAsia="宋体" w:cs="宋体"/>
                <w:b w:val="0"/>
                <w:bCs w:val="0"/>
                <w:kern w:val="2"/>
                <w:sz w:val="28"/>
                <w:szCs w:val="28"/>
                <w:highlight w:val="none"/>
                <w:lang w:val="en-US" w:eastAsia="zh-CN" w:bidi="ar-SA"/>
              </w:rPr>
            </w:pPr>
            <w:r>
              <w:rPr>
                <w:rFonts w:hint="eastAsia" w:ascii="宋体" w:hAnsi="宋体" w:eastAsia="宋体" w:cs="宋体"/>
                <w:b w:val="0"/>
                <w:bCs w:val="0"/>
                <w:sz w:val="28"/>
                <w:szCs w:val="28"/>
                <w:highlight w:val="none"/>
                <w:lang w:val="en-US" w:eastAsia="zh-CN"/>
              </w:rPr>
              <w:t>38</w:t>
            </w:r>
          </w:p>
        </w:tc>
        <w:tc>
          <w:tcPr>
            <w:tcW w:w="222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default" w:ascii="宋体" w:hAnsi="宋体" w:eastAsia="宋体" w:cs="宋体"/>
                <w:b w:val="0"/>
                <w:bCs w:val="0"/>
                <w:sz w:val="18"/>
                <w:szCs w:val="18"/>
                <w:highlight w:val="none"/>
                <w:lang w:val="en-US" w:eastAsia="zh-CN"/>
              </w:rPr>
            </w:pPr>
            <w:r>
              <w:rPr>
                <w:rFonts w:hint="eastAsia" w:ascii="宋体" w:hAnsi="宋体" w:eastAsia="宋体" w:cs="宋体"/>
                <w:lang w:val="en-US" w:eastAsia="zh-CN"/>
              </w:rPr>
              <w:t>轻钢龙骨600*600铝板吊顶</w:t>
            </w:r>
            <w:r>
              <w:rPr>
                <w:rFonts w:hint="eastAsia" w:ascii="宋体" w:hAnsi="宋体" w:cs="宋体"/>
                <w:lang w:val="en-US" w:eastAsia="zh-CN"/>
              </w:rPr>
              <w:t>,</w:t>
            </w:r>
            <w:r>
              <w:rPr>
                <w:rFonts w:hint="eastAsia" w:ascii="宋体" w:hAnsi="宋体" w:eastAsia="宋体" w:cs="宋体"/>
                <w:b w:val="0"/>
                <w:bCs w:val="0"/>
                <w:sz w:val="28"/>
                <w:szCs w:val="28"/>
                <w:highlight w:val="none"/>
                <w:lang w:val="en-US" w:eastAsia="zh-CN"/>
              </w:rPr>
              <w:t>选用品牌：欧普、云启格、均匀、畅玩、青文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0" w:firstLineChars="0"/>
              <w:jc w:val="center"/>
              <w:textAlignment w:val="auto"/>
              <w:rPr>
                <w:rFonts w:hint="eastAsia" w:ascii="宋体" w:hAnsi="宋体" w:eastAsia="宋体" w:cs="宋体"/>
                <w:b w:val="0"/>
                <w:bCs w:val="0"/>
                <w:sz w:val="28"/>
                <w:szCs w:val="28"/>
                <w:highlight w:val="none"/>
                <w:lang w:val="en-US" w:eastAsia="zh-CN"/>
              </w:rPr>
            </w:pPr>
            <w:r>
              <w:rPr>
                <w:rFonts w:hint="eastAsia" w:ascii="宋体" w:hAnsi="宋体" w:eastAsia="宋体" w:cs="宋体"/>
                <w:b w:val="0"/>
                <w:bCs w:val="0"/>
                <w:sz w:val="28"/>
                <w:szCs w:val="28"/>
                <w:highlight w:val="none"/>
                <w:lang w:val="en-US" w:eastAsia="zh-CN"/>
              </w:rPr>
              <w:t>3</w:t>
            </w:r>
          </w:p>
        </w:tc>
        <w:tc>
          <w:tcPr>
            <w:tcW w:w="10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0" w:firstLineChars="0"/>
              <w:textAlignment w:val="auto"/>
              <w:rPr>
                <w:rFonts w:hint="eastAsia" w:ascii="宋体" w:hAnsi="宋体" w:eastAsia="宋体" w:cs="宋体"/>
                <w:b w:val="0"/>
                <w:bCs w:val="0"/>
                <w:sz w:val="28"/>
                <w:szCs w:val="28"/>
                <w:highlight w:val="none"/>
                <w:lang w:val="en-US" w:eastAsia="zh-CN"/>
              </w:rPr>
            </w:pPr>
            <w:r>
              <w:rPr>
                <w:rFonts w:hint="eastAsia" w:ascii="宋体" w:hAnsi="宋体" w:eastAsia="宋体" w:cs="宋体"/>
                <w:b w:val="0"/>
                <w:bCs w:val="0"/>
                <w:sz w:val="28"/>
                <w:szCs w:val="28"/>
                <w:highlight w:val="none"/>
                <w:lang w:val="en-US" w:eastAsia="zh-CN"/>
              </w:rPr>
              <w:t>防盗门</w:t>
            </w:r>
          </w:p>
        </w:tc>
        <w:tc>
          <w:tcPr>
            <w:tcW w:w="4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0" w:firstLineChars="0"/>
              <w:textAlignment w:val="auto"/>
              <w:rPr>
                <w:rFonts w:hint="eastAsia" w:ascii="宋体" w:hAnsi="宋体" w:eastAsia="宋体" w:cs="宋体"/>
                <w:b w:val="0"/>
                <w:bCs w:val="0"/>
                <w:sz w:val="28"/>
                <w:szCs w:val="28"/>
                <w:highlight w:val="none"/>
                <w:lang w:val="en-US" w:eastAsia="zh-CN"/>
              </w:rPr>
            </w:pPr>
            <w:r>
              <w:rPr>
                <w:rFonts w:hint="eastAsia" w:ascii="宋体" w:hAnsi="宋体" w:eastAsia="宋体" w:cs="宋体"/>
                <w:b w:val="0"/>
                <w:bCs w:val="0"/>
                <w:sz w:val="28"/>
                <w:szCs w:val="28"/>
                <w:highlight w:val="none"/>
                <w:lang w:val="en-US" w:eastAsia="zh-CN"/>
              </w:rPr>
              <w:t>平米</w:t>
            </w:r>
          </w:p>
        </w:tc>
        <w:tc>
          <w:tcPr>
            <w:tcW w:w="74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0" w:firstLineChars="0"/>
              <w:textAlignment w:val="auto"/>
              <w:rPr>
                <w:rFonts w:hint="eastAsia" w:ascii="宋体" w:hAnsi="宋体" w:eastAsia="宋体" w:cs="宋体"/>
                <w:b w:val="0"/>
                <w:bCs w:val="0"/>
                <w:kern w:val="2"/>
                <w:sz w:val="28"/>
                <w:szCs w:val="28"/>
                <w:highlight w:val="none"/>
                <w:lang w:val="en-US" w:eastAsia="zh-CN" w:bidi="ar-SA"/>
              </w:rPr>
            </w:pPr>
            <w:r>
              <w:rPr>
                <w:rFonts w:hint="eastAsia" w:ascii="宋体" w:hAnsi="宋体" w:eastAsia="宋体" w:cs="宋体"/>
                <w:b w:val="0"/>
                <w:bCs w:val="0"/>
                <w:sz w:val="28"/>
                <w:szCs w:val="28"/>
                <w:highlight w:val="none"/>
                <w:lang w:val="en-US" w:eastAsia="zh-CN"/>
              </w:rPr>
              <w:t>3.15</w:t>
            </w:r>
          </w:p>
        </w:tc>
        <w:tc>
          <w:tcPr>
            <w:tcW w:w="222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宋体" w:hAnsi="宋体" w:eastAsia="宋体" w:cs="宋体"/>
                <w:b w:val="0"/>
                <w:bCs w:val="0"/>
                <w:sz w:val="18"/>
                <w:szCs w:val="18"/>
                <w:highlight w:val="none"/>
                <w:lang w:val="en-US" w:eastAsia="zh-CN"/>
              </w:rPr>
            </w:pPr>
            <w:r>
              <w:rPr>
                <w:rFonts w:hint="eastAsia" w:ascii="宋体" w:hAnsi="宋体" w:eastAsia="宋体" w:cs="宋体"/>
                <w:b w:val="0"/>
                <w:bCs w:val="0"/>
                <w:sz w:val="28"/>
                <w:szCs w:val="28"/>
                <w:highlight w:val="none"/>
                <w:lang w:val="en-US" w:eastAsia="zh-CN"/>
              </w:rPr>
              <w:t>选用品牌：王力、佑盾、金鼎盾、凯盾、龙阳带门套（含拆除原木门）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0" w:firstLineChars="0"/>
              <w:jc w:val="center"/>
              <w:textAlignment w:val="auto"/>
              <w:rPr>
                <w:rFonts w:hint="eastAsia" w:ascii="宋体" w:hAnsi="宋体" w:eastAsia="宋体" w:cs="宋体"/>
                <w:b w:val="0"/>
                <w:bCs w:val="0"/>
                <w:sz w:val="28"/>
                <w:szCs w:val="28"/>
                <w:highlight w:val="none"/>
                <w:lang w:val="en-US" w:eastAsia="zh-CN"/>
              </w:rPr>
            </w:pPr>
            <w:r>
              <w:rPr>
                <w:rFonts w:hint="eastAsia" w:ascii="宋体" w:hAnsi="宋体" w:eastAsia="宋体" w:cs="宋体"/>
                <w:b w:val="0"/>
                <w:bCs w:val="0"/>
                <w:sz w:val="28"/>
                <w:szCs w:val="28"/>
                <w:highlight w:val="none"/>
                <w:lang w:val="en-US" w:eastAsia="zh-CN"/>
              </w:rPr>
              <w:t>4</w:t>
            </w:r>
          </w:p>
        </w:tc>
        <w:tc>
          <w:tcPr>
            <w:tcW w:w="10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0" w:firstLineChars="0"/>
              <w:textAlignment w:val="auto"/>
              <w:rPr>
                <w:rFonts w:hint="eastAsia" w:ascii="宋体" w:hAnsi="宋体" w:eastAsia="宋体" w:cs="宋体"/>
                <w:b w:val="0"/>
                <w:bCs w:val="0"/>
                <w:sz w:val="28"/>
                <w:szCs w:val="28"/>
                <w:highlight w:val="none"/>
                <w:lang w:val="en-US" w:eastAsia="zh-CN"/>
              </w:rPr>
            </w:pPr>
            <w:r>
              <w:rPr>
                <w:rFonts w:hint="eastAsia" w:ascii="宋体" w:hAnsi="宋体" w:eastAsia="宋体" w:cs="宋体"/>
                <w:b w:val="0"/>
                <w:bCs w:val="0"/>
                <w:sz w:val="28"/>
                <w:szCs w:val="28"/>
                <w:highlight w:val="none"/>
                <w:lang w:val="en-US" w:eastAsia="zh-CN"/>
              </w:rPr>
              <w:t>LED灯具</w:t>
            </w:r>
          </w:p>
        </w:tc>
        <w:tc>
          <w:tcPr>
            <w:tcW w:w="4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0" w:firstLineChars="0"/>
              <w:textAlignment w:val="auto"/>
              <w:rPr>
                <w:rFonts w:hint="eastAsia" w:ascii="宋体" w:hAnsi="宋体" w:eastAsia="宋体" w:cs="宋体"/>
                <w:b w:val="0"/>
                <w:bCs w:val="0"/>
                <w:sz w:val="28"/>
                <w:szCs w:val="28"/>
                <w:highlight w:val="none"/>
                <w:lang w:val="en-US" w:eastAsia="zh-CN"/>
              </w:rPr>
            </w:pPr>
            <w:r>
              <w:rPr>
                <w:rFonts w:hint="eastAsia" w:ascii="宋体" w:hAnsi="宋体" w:eastAsia="宋体" w:cs="宋体"/>
                <w:b w:val="0"/>
                <w:bCs w:val="0"/>
                <w:sz w:val="28"/>
                <w:szCs w:val="28"/>
                <w:highlight w:val="none"/>
                <w:lang w:val="en-US" w:eastAsia="zh-CN"/>
              </w:rPr>
              <w:t>盏</w:t>
            </w:r>
          </w:p>
        </w:tc>
        <w:tc>
          <w:tcPr>
            <w:tcW w:w="74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0" w:firstLineChars="0"/>
              <w:textAlignment w:val="auto"/>
              <w:rPr>
                <w:rFonts w:hint="eastAsia" w:ascii="宋体" w:hAnsi="宋体" w:eastAsia="宋体" w:cs="宋体"/>
                <w:b w:val="0"/>
                <w:bCs w:val="0"/>
                <w:kern w:val="2"/>
                <w:sz w:val="28"/>
                <w:szCs w:val="28"/>
                <w:highlight w:val="none"/>
                <w:lang w:val="en-US" w:eastAsia="zh-CN" w:bidi="ar-SA"/>
              </w:rPr>
            </w:pPr>
            <w:r>
              <w:rPr>
                <w:rFonts w:hint="eastAsia" w:ascii="宋体" w:hAnsi="宋体" w:eastAsia="宋体" w:cs="宋体"/>
                <w:b w:val="0"/>
                <w:bCs w:val="0"/>
                <w:sz w:val="28"/>
                <w:szCs w:val="28"/>
                <w:highlight w:val="none"/>
                <w:lang w:val="en-US" w:eastAsia="zh-CN"/>
              </w:rPr>
              <w:t>6</w:t>
            </w:r>
          </w:p>
        </w:tc>
        <w:tc>
          <w:tcPr>
            <w:tcW w:w="222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宋体" w:hAnsi="宋体" w:eastAsia="宋体" w:cs="宋体"/>
                <w:b w:val="0"/>
                <w:bCs w:val="0"/>
                <w:sz w:val="18"/>
                <w:szCs w:val="18"/>
                <w:highlight w:val="none"/>
                <w:lang w:val="en-US" w:eastAsia="zh-CN"/>
              </w:rPr>
            </w:pPr>
            <w:r>
              <w:rPr>
                <w:rFonts w:hint="eastAsia" w:ascii="宋体" w:hAnsi="宋体" w:eastAsia="宋体" w:cs="宋体"/>
                <w:b w:val="0"/>
                <w:bCs w:val="0"/>
                <w:sz w:val="28"/>
                <w:szCs w:val="28"/>
                <w:highlight w:val="none"/>
                <w:lang w:val="en-US" w:eastAsia="zh-CN"/>
              </w:rPr>
              <w:t>选用品牌：</w:t>
            </w:r>
            <w:r>
              <w:rPr>
                <w:rFonts w:hint="eastAsia" w:ascii="宋体" w:hAnsi="宋体" w:eastAsia="宋体" w:cs="宋体"/>
                <w:lang w:val="en-US" w:eastAsia="zh-CN"/>
              </w:rPr>
              <w:t>雷士、三雄、欧普、西门子</w:t>
            </w:r>
            <w:r>
              <w:rPr>
                <w:rFonts w:hint="eastAsia" w:ascii="宋体" w:hAnsi="宋体" w:eastAsia="宋体" w:cs="宋体"/>
                <w:b w:val="0"/>
                <w:bCs w:val="0"/>
                <w:sz w:val="28"/>
                <w:szCs w:val="28"/>
                <w:highlight w:val="none"/>
                <w:lang w:val="en-US" w:eastAsia="zh-CN"/>
              </w:rPr>
              <w:t>（含拆除原</w:t>
            </w:r>
            <w:r>
              <w:rPr>
                <w:rFonts w:hint="eastAsia" w:ascii="宋体" w:hAnsi="宋体" w:cs="宋体"/>
                <w:b w:val="0"/>
                <w:bCs w:val="0"/>
                <w:sz w:val="28"/>
                <w:szCs w:val="28"/>
                <w:highlight w:val="none"/>
                <w:lang w:val="en-US" w:eastAsia="zh-CN"/>
              </w:rPr>
              <w:t>旧灯</w:t>
            </w:r>
            <w:r>
              <w:rPr>
                <w:rFonts w:hint="eastAsia" w:ascii="宋体" w:hAnsi="宋体" w:eastAsia="宋体" w:cs="宋体"/>
                <w:b w:val="0"/>
                <w:bCs w:val="0"/>
                <w:sz w:val="28"/>
                <w:szCs w:val="28"/>
                <w:highlight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0" w:firstLineChars="0"/>
              <w:jc w:val="center"/>
              <w:textAlignment w:val="auto"/>
              <w:rPr>
                <w:rFonts w:hint="eastAsia" w:ascii="宋体" w:hAnsi="宋体" w:eastAsia="宋体" w:cs="宋体"/>
                <w:b w:val="0"/>
                <w:bCs w:val="0"/>
                <w:sz w:val="28"/>
                <w:szCs w:val="28"/>
                <w:highlight w:val="none"/>
                <w:lang w:val="en-US" w:eastAsia="zh-CN"/>
              </w:rPr>
            </w:pPr>
            <w:r>
              <w:rPr>
                <w:rFonts w:hint="eastAsia" w:ascii="宋体" w:hAnsi="宋体" w:eastAsia="宋体" w:cs="宋体"/>
                <w:b w:val="0"/>
                <w:bCs w:val="0"/>
                <w:sz w:val="28"/>
                <w:szCs w:val="28"/>
                <w:highlight w:val="none"/>
                <w:lang w:val="en-US" w:eastAsia="zh-CN"/>
              </w:rPr>
              <w:t>5</w:t>
            </w:r>
          </w:p>
        </w:tc>
        <w:tc>
          <w:tcPr>
            <w:tcW w:w="10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0" w:firstLineChars="0"/>
              <w:textAlignment w:val="auto"/>
              <w:rPr>
                <w:rFonts w:hint="eastAsia" w:ascii="宋体" w:hAnsi="宋体" w:eastAsia="宋体" w:cs="宋体"/>
                <w:b w:val="0"/>
                <w:bCs w:val="0"/>
                <w:sz w:val="28"/>
                <w:szCs w:val="28"/>
                <w:highlight w:val="none"/>
                <w:lang w:val="en-US" w:eastAsia="zh-CN"/>
              </w:rPr>
            </w:pPr>
            <w:r>
              <w:rPr>
                <w:rFonts w:hint="eastAsia" w:ascii="宋体" w:hAnsi="宋体" w:eastAsia="宋体" w:cs="宋体"/>
                <w:lang w:val="en-US" w:eastAsia="zh-CN"/>
              </w:rPr>
              <w:t>遮阳帘</w:t>
            </w:r>
          </w:p>
        </w:tc>
        <w:tc>
          <w:tcPr>
            <w:tcW w:w="4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0" w:firstLineChars="0"/>
              <w:textAlignment w:val="auto"/>
              <w:rPr>
                <w:rFonts w:hint="eastAsia" w:ascii="宋体" w:hAnsi="宋体" w:eastAsia="宋体" w:cs="宋体"/>
                <w:b w:val="0"/>
                <w:bCs w:val="0"/>
                <w:sz w:val="28"/>
                <w:szCs w:val="28"/>
                <w:highlight w:val="none"/>
                <w:lang w:val="en-US" w:eastAsia="zh-CN"/>
              </w:rPr>
            </w:pPr>
            <w:r>
              <w:rPr>
                <w:rFonts w:hint="eastAsia" w:ascii="宋体" w:hAnsi="宋体" w:eastAsia="宋体" w:cs="宋体"/>
                <w:b w:val="0"/>
                <w:bCs w:val="0"/>
                <w:sz w:val="28"/>
                <w:szCs w:val="28"/>
                <w:highlight w:val="none"/>
                <w:lang w:val="en-US" w:eastAsia="zh-CN"/>
              </w:rPr>
              <w:t>平米</w:t>
            </w:r>
          </w:p>
        </w:tc>
        <w:tc>
          <w:tcPr>
            <w:tcW w:w="74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0" w:firstLineChars="0"/>
              <w:textAlignment w:val="auto"/>
              <w:rPr>
                <w:rFonts w:hint="eastAsia" w:ascii="宋体" w:hAnsi="宋体" w:eastAsia="宋体" w:cs="宋体"/>
                <w:b w:val="0"/>
                <w:bCs w:val="0"/>
                <w:kern w:val="2"/>
                <w:sz w:val="28"/>
                <w:szCs w:val="28"/>
                <w:highlight w:val="none"/>
                <w:lang w:val="en-US" w:eastAsia="zh-CN" w:bidi="ar-SA"/>
              </w:rPr>
            </w:pPr>
            <w:r>
              <w:rPr>
                <w:rFonts w:hint="eastAsia" w:ascii="宋体" w:hAnsi="宋体" w:eastAsia="宋体" w:cs="宋体"/>
                <w:b w:val="0"/>
                <w:bCs w:val="0"/>
                <w:sz w:val="28"/>
                <w:szCs w:val="28"/>
                <w:highlight w:val="none"/>
                <w:lang w:val="en-US" w:eastAsia="zh-CN"/>
              </w:rPr>
              <w:t>8</w:t>
            </w:r>
          </w:p>
        </w:tc>
        <w:tc>
          <w:tcPr>
            <w:tcW w:w="222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宋体" w:hAnsi="宋体" w:eastAsia="宋体" w:cs="宋体"/>
                <w:b w:val="0"/>
                <w:bCs w:val="0"/>
                <w:sz w:val="18"/>
                <w:szCs w:val="18"/>
                <w:highlight w:val="none"/>
                <w:lang w:val="en-US" w:eastAsia="zh-CN"/>
              </w:rPr>
            </w:pPr>
            <w:r>
              <w:rPr>
                <w:rFonts w:hint="eastAsia" w:ascii="宋体" w:hAnsi="宋体" w:eastAsia="宋体" w:cs="宋体"/>
                <w:lang w:val="en-US" w:eastAsia="zh-CN"/>
              </w:rPr>
              <w:t>拆除原旧遮阳帘，更换为同款式新遮阳帘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0" w:firstLineChars="0"/>
              <w:jc w:val="center"/>
              <w:textAlignment w:val="auto"/>
              <w:rPr>
                <w:rFonts w:hint="eastAsia" w:ascii="宋体" w:hAnsi="宋体" w:eastAsia="宋体" w:cs="宋体"/>
                <w:b w:val="0"/>
                <w:bCs w:val="0"/>
                <w:sz w:val="28"/>
                <w:szCs w:val="28"/>
                <w:highlight w:val="none"/>
                <w:lang w:val="en-US" w:eastAsia="zh-CN"/>
              </w:rPr>
            </w:pPr>
            <w:r>
              <w:rPr>
                <w:rFonts w:hint="eastAsia" w:ascii="宋体" w:hAnsi="宋体" w:eastAsia="宋体" w:cs="宋体"/>
                <w:b w:val="0"/>
                <w:bCs w:val="0"/>
                <w:sz w:val="28"/>
                <w:szCs w:val="28"/>
                <w:highlight w:val="none"/>
                <w:lang w:val="en-US" w:eastAsia="zh-CN"/>
              </w:rPr>
              <w:t>6</w:t>
            </w:r>
          </w:p>
        </w:tc>
        <w:tc>
          <w:tcPr>
            <w:tcW w:w="10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0" w:firstLineChars="0"/>
              <w:textAlignment w:val="auto"/>
              <w:rPr>
                <w:rFonts w:hint="eastAsia" w:ascii="宋体" w:hAnsi="宋体" w:eastAsia="宋体" w:cs="宋体"/>
                <w:b w:val="0"/>
                <w:bCs w:val="0"/>
                <w:sz w:val="28"/>
                <w:szCs w:val="28"/>
                <w:highlight w:val="none"/>
                <w:lang w:val="en-US" w:eastAsia="zh-CN"/>
              </w:rPr>
            </w:pPr>
            <w:r>
              <w:rPr>
                <w:rFonts w:hint="eastAsia" w:ascii="宋体" w:hAnsi="宋体" w:eastAsia="宋体" w:cs="宋体"/>
                <w:lang w:val="en-US" w:eastAsia="zh-CN"/>
              </w:rPr>
              <w:t>内墙涂料</w:t>
            </w:r>
          </w:p>
        </w:tc>
        <w:tc>
          <w:tcPr>
            <w:tcW w:w="4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0" w:firstLineChars="0"/>
              <w:textAlignment w:val="auto"/>
              <w:rPr>
                <w:rFonts w:hint="eastAsia" w:ascii="宋体" w:hAnsi="宋体" w:eastAsia="宋体" w:cs="宋体"/>
                <w:b w:val="0"/>
                <w:bCs w:val="0"/>
                <w:sz w:val="28"/>
                <w:szCs w:val="28"/>
                <w:highlight w:val="none"/>
                <w:lang w:val="en-US" w:eastAsia="zh-CN"/>
              </w:rPr>
            </w:pPr>
            <w:r>
              <w:rPr>
                <w:rFonts w:hint="eastAsia" w:ascii="宋体" w:hAnsi="宋体" w:eastAsia="宋体" w:cs="宋体"/>
                <w:b w:val="0"/>
                <w:bCs w:val="0"/>
                <w:sz w:val="28"/>
                <w:szCs w:val="28"/>
                <w:highlight w:val="none"/>
                <w:lang w:val="en-US" w:eastAsia="zh-CN"/>
              </w:rPr>
              <w:t>平米</w:t>
            </w:r>
          </w:p>
        </w:tc>
        <w:tc>
          <w:tcPr>
            <w:tcW w:w="74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0" w:firstLineChars="0"/>
              <w:textAlignment w:val="auto"/>
              <w:rPr>
                <w:rFonts w:hint="eastAsia" w:ascii="宋体" w:hAnsi="宋体" w:eastAsia="宋体" w:cs="宋体"/>
                <w:b w:val="0"/>
                <w:bCs w:val="0"/>
                <w:kern w:val="2"/>
                <w:sz w:val="28"/>
                <w:szCs w:val="28"/>
                <w:highlight w:val="none"/>
                <w:lang w:val="en-US" w:eastAsia="zh-CN" w:bidi="ar-SA"/>
              </w:rPr>
            </w:pPr>
            <w:r>
              <w:rPr>
                <w:rFonts w:hint="eastAsia" w:ascii="宋体" w:hAnsi="宋体" w:eastAsia="宋体" w:cs="宋体"/>
                <w:b w:val="0"/>
                <w:bCs w:val="0"/>
                <w:sz w:val="28"/>
                <w:szCs w:val="28"/>
                <w:highlight w:val="none"/>
                <w:lang w:val="en-US" w:eastAsia="zh-CN"/>
              </w:rPr>
              <w:t>52</w:t>
            </w:r>
          </w:p>
        </w:tc>
        <w:tc>
          <w:tcPr>
            <w:tcW w:w="222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宋体" w:hAnsi="宋体" w:eastAsia="宋体" w:cs="宋体"/>
                <w:b w:val="0"/>
                <w:bCs w:val="0"/>
                <w:sz w:val="18"/>
                <w:szCs w:val="18"/>
                <w:highlight w:val="none"/>
                <w:lang w:val="en-US" w:eastAsia="zh-CN"/>
              </w:rPr>
            </w:pPr>
            <w:r>
              <w:rPr>
                <w:rFonts w:hint="eastAsia" w:ascii="宋体" w:hAnsi="宋体" w:cs="宋体"/>
                <w:b w:val="0"/>
                <w:bCs w:val="0"/>
                <w:sz w:val="28"/>
                <w:szCs w:val="28"/>
                <w:highlight w:val="none"/>
                <w:lang w:val="en-US" w:eastAsia="zh-CN"/>
              </w:rPr>
              <w:t>乳胶漆</w:t>
            </w:r>
            <w:r>
              <w:rPr>
                <w:rFonts w:hint="eastAsia" w:ascii="宋体" w:hAnsi="宋体" w:eastAsia="宋体" w:cs="宋体"/>
                <w:b w:val="0"/>
                <w:bCs w:val="0"/>
                <w:sz w:val="28"/>
                <w:szCs w:val="28"/>
                <w:highlight w:val="none"/>
                <w:lang w:val="en-US" w:eastAsia="zh-CN"/>
              </w:rPr>
              <w:t>选用品牌：</w:t>
            </w:r>
            <w:r>
              <w:rPr>
                <w:rFonts w:hint="eastAsia" w:ascii="宋体" w:hAnsi="宋体" w:eastAsia="宋体" w:cs="宋体"/>
                <w:lang w:val="en-US" w:eastAsia="zh-CN"/>
              </w:rPr>
              <w:t>多乐士、立邦、三棵树、华润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jc w:val="center"/>
        </w:trPr>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0" w:firstLineChars="0"/>
              <w:jc w:val="center"/>
              <w:textAlignment w:val="auto"/>
              <w:rPr>
                <w:rFonts w:hint="eastAsia" w:ascii="宋体" w:hAnsi="宋体" w:eastAsia="宋体" w:cs="宋体"/>
                <w:b w:val="0"/>
                <w:bCs w:val="0"/>
                <w:sz w:val="28"/>
                <w:szCs w:val="28"/>
                <w:highlight w:val="none"/>
                <w:lang w:val="en-US" w:eastAsia="zh-CN"/>
              </w:rPr>
            </w:pPr>
            <w:r>
              <w:rPr>
                <w:rFonts w:hint="eastAsia" w:ascii="宋体" w:hAnsi="宋体" w:eastAsia="宋体" w:cs="宋体"/>
                <w:b w:val="0"/>
                <w:bCs w:val="0"/>
                <w:sz w:val="28"/>
                <w:szCs w:val="28"/>
                <w:highlight w:val="none"/>
                <w:lang w:val="en-US" w:eastAsia="zh-CN"/>
              </w:rPr>
              <w:t>7</w:t>
            </w:r>
          </w:p>
        </w:tc>
        <w:tc>
          <w:tcPr>
            <w:tcW w:w="10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0" w:firstLineChars="0"/>
              <w:textAlignment w:val="auto"/>
              <w:rPr>
                <w:rFonts w:hint="eastAsia" w:ascii="宋体" w:hAnsi="宋体" w:eastAsia="宋体" w:cs="宋体"/>
                <w:b w:val="0"/>
                <w:bCs w:val="0"/>
                <w:sz w:val="28"/>
                <w:szCs w:val="28"/>
                <w:highlight w:val="none"/>
                <w:lang w:val="en-US" w:eastAsia="zh-CN"/>
              </w:rPr>
            </w:pPr>
            <w:r>
              <w:rPr>
                <w:rFonts w:hint="eastAsia" w:ascii="宋体" w:hAnsi="宋体" w:eastAsia="宋体" w:cs="宋体"/>
                <w:b w:val="0"/>
                <w:bCs w:val="0"/>
                <w:sz w:val="28"/>
                <w:szCs w:val="28"/>
                <w:highlight w:val="none"/>
                <w:lang w:val="en-US" w:eastAsia="zh-CN"/>
              </w:rPr>
              <w:t>电气安装</w:t>
            </w:r>
          </w:p>
        </w:tc>
        <w:tc>
          <w:tcPr>
            <w:tcW w:w="4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0" w:firstLineChars="0"/>
              <w:textAlignment w:val="auto"/>
              <w:rPr>
                <w:rFonts w:hint="eastAsia" w:ascii="宋体" w:hAnsi="宋体" w:eastAsia="宋体" w:cs="宋体"/>
                <w:b w:val="0"/>
                <w:bCs w:val="0"/>
                <w:sz w:val="28"/>
                <w:szCs w:val="28"/>
                <w:highlight w:val="none"/>
                <w:lang w:val="en-US" w:eastAsia="zh-CN"/>
              </w:rPr>
            </w:pPr>
            <w:r>
              <w:rPr>
                <w:rFonts w:hint="eastAsia" w:ascii="宋体" w:hAnsi="宋体" w:eastAsia="宋体" w:cs="宋体"/>
                <w:b w:val="0"/>
                <w:bCs w:val="0"/>
                <w:sz w:val="28"/>
                <w:szCs w:val="28"/>
                <w:highlight w:val="none"/>
                <w:lang w:val="en-US" w:eastAsia="zh-CN"/>
              </w:rPr>
              <w:t>项</w:t>
            </w:r>
          </w:p>
        </w:tc>
        <w:tc>
          <w:tcPr>
            <w:tcW w:w="74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0" w:firstLineChars="0"/>
              <w:textAlignment w:val="auto"/>
              <w:rPr>
                <w:rFonts w:hint="eastAsia" w:ascii="宋体" w:hAnsi="宋体" w:eastAsia="宋体" w:cs="宋体"/>
                <w:b w:val="0"/>
                <w:bCs w:val="0"/>
                <w:kern w:val="2"/>
                <w:sz w:val="28"/>
                <w:szCs w:val="28"/>
                <w:highlight w:val="none"/>
                <w:lang w:val="en-US" w:eastAsia="zh-CN" w:bidi="ar-SA"/>
              </w:rPr>
            </w:pPr>
            <w:r>
              <w:rPr>
                <w:rFonts w:hint="eastAsia" w:ascii="宋体" w:hAnsi="宋体" w:eastAsia="宋体" w:cs="宋体"/>
                <w:b w:val="0"/>
                <w:bCs w:val="0"/>
                <w:sz w:val="28"/>
                <w:szCs w:val="28"/>
                <w:highlight w:val="none"/>
                <w:lang w:val="en-US" w:eastAsia="zh-CN"/>
              </w:rPr>
              <w:t>1</w:t>
            </w:r>
          </w:p>
        </w:tc>
        <w:tc>
          <w:tcPr>
            <w:tcW w:w="222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宋体" w:hAnsi="宋体" w:eastAsia="宋体" w:cs="宋体"/>
                <w:b w:val="0"/>
                <w:bCs w:val="0"/>
                <w:sz w:val="18"/>
                <w:szCs w:val="18"/>
                <w:highlight w:val="none"/>
                <w:lang w:val="en-US" w:eastAsia="zh-CN"/>
              </w:rPr>
            </w:pPr>
            <w:r>
              <w:rPr>
                <w:rFonts w:hint="eastAsia" w:ascii="宋体" w:hAnsi="宋体" w:eastAsia="宋体" w:cs="宋体"/>
                <w:lang w:val="en-US" w:eastAsia="zh-CN"/>
              </w:rPr>
              <w:t>培训室面积38</w:t>
            </w:r>
            <w:r>
              <w:rPr>
                <w:rFonts w:hint="eastAsia" w:ascii="宋体" w:hAnsi="宋体" w:eastAsia="宋体" w:cs="宋体"/>
                <w:b w:val="0"/>
                <w:bCs w:val="0"/>
                <w:sz w:val="28"/>
                <w:szCs w:val="28"/>
                <w:highlight w:val="none"/>
                <w:lang w:val="en-US" w:eastAsia="zh-CN"/>
              </w:rPr>
              <w:t>平米</w:t>
            </w:r>
            <w:r>
              <w:rPr>
                <w:rFonts w:hint="eastAsia" w:ascii="宋体" w:hAnsi="宋体" w:cs="宋体"/>
                <w:b w:val="0"/>
                <w:bCs w:val="0"/>
                <w:sz w:val="28"/>
                <w:szCs w:val="28"/>
                <w:highlight w:val="none"/>
                <w:lang w:val="en-US" w:eastAsia="zh-CN"/>
              </w:rPr>
              <w:t>，</w:t>
            </w:r>
            <w:r>
              <w:rPr>
                <w:rFonts w:hint="eastAsia" w:ascii="宋体" w:hAnsi="宋体" w:eastAsia="宋体" w:cs="宋体"/>
                <w:lang w:val="en-US" w:eastAsia="zh-CN"/>
              </w:rPr>
              <w:t>含照明布线、插座、开关等，</w:t>
            </w:r>
            <w:r>
              <w:rPr>
                <w:rFonts w:hint="eastAsia" w:ascii="宋体" w:hAnsi="宋体" w:cs="宋体"/>
                <w:lang w:val="en-US" w:eastAsia="zh-CN"/>
              </w:rPr>
              <w:t>插座选用</w:t>
            </w:r>
            <w:r>
              <w:rPr>
                <w:rFonts w:hint="eastAsia" w:ascii="宋体" w:hAnsi="宋体" w:eastAsia="宋体" w:cs="宋体"/>
                <w:lang w:val="en-US" w:eastAsia="zh-CN"/>
              </w:rPr>
              <w:t>品牌</w:t>
            </w:r>
            <w:r>
              <w:rPr>
                <w:rFonts w:hint="eastAsia" w:ascii="宋体" w:hAnsi="宋体" w:cs="宋体"/>
                <w:lang w:val="en-US" w:eastAsia="zh-CN"/>
              </w:rPr>
              <w:t>：施耐德、西门子、公牛；电线选用品牌：</w:t>
            </w:r>
            <w:r>
              <w:rPr>
                <w:rFonts w:hint="eastAsia" w:ascii="宋体" w:hAnsi="宋体" w:eastAsia="宋体" w:cs="宋体"/>
                <w:lang w:val="en-US" w:eastAsia="zh-CN"/>
              </w:rPr>
              <w:t>长城电缆、正泰、德力西、远东电缆。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280" w:firstLineChars="100"/>
              <w:textAlignment w:val="auto"/>
              <w:rPr>
                <w:rFonts w:hint="eastAsia" w:ascii="宋体" w:hAnsi="宋体" w:eastAsia="宋体" w:cs="宋体"/>
                <w:b w:val="0"/>
                <w:bCs w:val="0"/>
                <w:sz w:val="28"/>
                <w:szCs w:val="28"/>
                <w:highlight w:val="none"/>
                <w:lang w:val="en-US" w:eastAsia="zh-CN"/>
              </w:rPr>
            </w:pPr>
            <w:r>
              <w:rPr>
                <w:rFonts w:hint="eastAsia" w:ascii="宋体" w:hAnsi="宋体" w:eastAsia="宋体" w:cs="宋体"/>
                <w:b w:val="0"/>
                <w:bCs w:val="0"/>
                <w:sz w:val="28"/>
                <w:szCs w:val="28"/>
                <w:highlight w:val="none"/>
                <w:lang w:val="en-US" w:eastAsia="zh-CN"/>
              </w:rPr>
              <w:t>8</w:t>
            </w:r>
          </w:p>
        </w:tc>
        <w:tc>
          <w:tcPr>
            <w:tcW w:w="10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0" w:firstLineChars="0"/>
              <w:textAlignment w:val="auto"/>
              <w:rPr>
                <w:rFonts w:hint="eastAsia" w:ascii="宋体" w:hAnsi="宋体" w:eastAsia="宋体" w:cs="宋体"/>
                <w:b w:val="0"/>
                <w:bCs w:val="0"/>
                <w:sz w:val="28"/>
                <w:szCs w:val="28"/>
                <w:highlight w:val="none"/>
                <w:lang w:val="en-US" w:eastAsia="zh-CN"/>
              </w:rPr>
            </w:pPr>
            <w:r>
              <w:rPr>
                <w:rFonts w:hint="eastAsia" w:ascii="宋体" w:hAnsi="宋体" w:eastAsia="宋体" w:cs="宋体"/>
                <w:b w:val="0"/>
                <w:bCs w:val="0"/>
                <w:sz w:val="28"/>
                <w:szCs w:val="28"/>
                <w:highlight w:val="none"/>
                <w:lang w:val="en-US" w:eastAsia="zh-CN"/>
              </w:rPr>
              <w:t>大理石窗台</w:t>
            </w:r>
          </w:p>
        </w:tc>
        <w:tc>
          <w:tcPr>
            <w:tcW w:w="4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0" w:firstLineChars="0"/>
              <w:textAlignment w:val="auto"/>
              <w:rPr>
                <w:rFonts w:hint="eastAsia" w:ascii="宋体" w:hAnsi="宋体" w:eastAsia="宋体" w:cs="宋体"/>
                <w:b w:val="0"/>
                <w:bCs w:val="0"/>
                <w:sz w:val="28"/>
                <w:szCs w:val="28"/>
                <w:highlight w:val="none"/>
                <w:lang w:val="en-US" w:eastAsia="zh-CN"/>
              </w:rPr>
            </w:pPr>
            <w:r>
              <w:rPr>
                <w:rFonts w:hint="eastAsia" w:ascii="宋体" w:hAnsi="宋体" w:eastAsia="宋体" w:cs="宋体"/>
                <w:b w:val="0"/>
                <w:bCs w:val="0"/>
                <w:sz w:val="28"/>
                <w:szCs w:val="28"/>
                <w:highlight w:val="none"/>
                <w:lang w:val="en-US" w:eastAsia="zh-CN"/>
              </w:rPr>
              <w:t>平米</w:t>
            </w:r>
          </w:p>
        </w:tc>
        <w:tc>
          <w:tcPr>
            <w:tcW w:w="74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0" w:firstLineChars="0"/>
              <w:textAlignment w:val="auto"/>
              <w:rPr>
                <w:rFonts w:hint="eastAsia" w:ascii="宋体" w:hAnsi="宋体" w:eastAsia="宋体" w:cs="宋体"/>
                <w:b w:val="0"/>
                <w:bCs w:val="0"/>
                <w:kern w:val="2"/>
                <w:sz w:val="28"/>
                <w:szCs w:val="28"/>
                <w:highlight w:val="none"/>
                <w:lang w:val="en-US" w:eastAsia="zh-CN" w:bidi="ar-SA"/>
              </w:rPr>
            </w:pPr>
            <w:r>
              <w:rPr>
                <w:rFonts w:hint="eastAsia" w:ascii="宋体" w:hAnsi="宋体" w:eastAsia="宋体" w:cs="宋体"/>
                <w:b w:val="0"/>
                <w:bCs w:val="0"/>
                <w:sz w:val="28"/>
                <w:szCs w:val="28"/>
                <w:highlight w:val="none"/>
                <w:lang w:val="en-US" w:eastAsia="zh-CN"/>
              </w:rPr>
              <w:t>7</w:t>
            </w:r>
          </w:p>
        </w:tc>
        <w:tc>
          <w:tcPr>
            <w:tcW w:w="222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576" w:lineRule="exact"/>
              <w:textAlignment w:val="auto"/>
              <w:rPr>
                <w:rFonts w:hint="eastAsia" w:ascii="宋体" w:hAnsi="宋体" w:eastAsia="宋体" w:cs="宋体"/>
                <w:b w:val="0"/>
                <w:bCs w:val="0"/>
                <w:sz w:val="18"/>
                <w:szCs w:val="18"/>
                <w:highlight w:val="none"/>
                <w:lang w:val="en-US" w:eastAsia="zh-CN"/>
              </w:rPr>
            </w:pPr>
          </w:p>
        </w:tc>
      </w:tr>
    </w:tbl>
    <w:p>
      <w:pPr>
        <w:pStyle w:val="2"/>
        <w:rPr>
          <w:rFonts w:hint="eastAsia"/>
          <w:lang w:val="en-US" w:eastAsia="zh-CN"/>
        </w:rPr>
      </w:pPr>
    </w:p>
    <w:p>
      <w:pPr>
        <w:pStyle w:val="3"/>
        <w:keepNext w:val="0"/>
        <w:keepLines w:val="0"/>
        <w:pageBreakBefore w:val="0"/>
        <w:widowControl w:val="0"/>
        <w:kinsoku/>
        <w:wordWrap/>
        <w:overflowPunct/>
        <w:topLinePunct w:val="0"/>
        <w:autoSpaceDE/>
        <w:autoSpaceDN/>
        <w:bidi w:val="0"/>
        <w:adjustRightInd/>
        <w:snapToGrid/>
        <w:ind w:left="0" w:leftChars="0" w:firstLine="562" w:firstLineChars="200"/>
        <w:textAlignment w:val="auto"/>
        <w:rPr>
          <w:rFonts w:hint="eastAsia" w:ascii="Times New Roman" w:hAnsi="Times New Roman" w:eastAsia="宋体"/>
          <w:b/>
          <w:lang w:val="en-US" w:eastAsia="zh-CN"/>
        </w:rPr>
      </w:pPr>
      <w:bookmarkStart w:id="10" w:name="_Toc21130_WPSOffice_Level1"/>
      <w:bookmarkStart w:id="11" w:name="_Toc23343"/>
      <w:bookmarkStart w:id="12" w:name="_Toc30160"/>
      <w:bookmarkStart w:id="13" w:name="_Toc13652_WPSOffice_Level1"/>
      <w:r>
        <w:rPr>
          <w:rFonts w:hint="eastAsia" w:ascii="Times New Roman" w:hAnsi="Times New Roman" w:eastAsia="宋体"/>
          <w:b/>
          <w:lang w:val="en-US" w:eastAsia="zh-CN"/>
        </w:rPr>
        <w:t>技术要求</w:t>
      </w:r>
      <w:bookmarkEnd w:id="10"/>
      <w:bookmarkEnd w:id="11"/>
      <w:bookmarkEnd w:id="12"/>
      <w:bookmarkEnd w:id="13"/>
    </w:p>
    <w:p>
      <w:pPr>
        <w:pStyle w:val="4"/>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lang w:eastAsia="zh-CN"/>
        </w:rPr>
        <w:t>投标方</w:t>
      </w:r>
      <w:r>
        <w:rPr>
          <w:rFonts w:hint="eastAsia"/>
        </w:rPr>
        <w:t>应严格按现行国家和行业的相关技术规范、规程、标准要求进行施工，合理采用“四新”技术。</w:t>
      </w:r>
    </w:p>
    <w:p>
      <w:pPr>
        <w:pStyle w:val="4"/>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lang w:eastAsia="zh-CN"/>
        </w:rPr>
        <w:t>投标方</w:t>
      </w:r>
      <w:r>
        <w:rPr>
          <w:rFonts w:hint="eastAsia"/>
        </w:rPr>
        <w:t>应严格遵守</w:t>
      </w:r>
      <w:r>
        <w:rPr>
          <w:rFonts w:hint="eastAsia"/>
          <w:lang w:eastAsia="zh-CN"/>
        </w:rPr>
        <w:t>招标方</w:t>
      </w:r>
      <w:r>
        <w:rPr>
          <w:rFonts w:hint="eastAsia"/>
        </w:rPr>
        <w:t>的相关规章制度，服从和接受</w:t>
      </w:r>
      <w:r>
        <w:rPr>
          <w:rFonts w:hint="eastAsia"/>
          <w:lang w:eastAsia="zh-CN"/>
        </w:rPr>
        <w:t>招标方</w:t>
      </w:r>
      <w:r>
        <w:rPr>
          <w:rFonts w:hint="eastAsia"/>
        </w:rPr>
        <w:t>相关部门的日常监督、指导和管理，接受其检查和考核。</w:t>
      </w:r>
    </w:p>
    <w:p>
      <w:pPr>
        <w:pStyle w:val="4"/>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工程施工开工</w:t>
      </w:r>
      <w:r>
        <w:rPr>
          <w:rFonts w:hint="eastAsia"/>
          <w:lang w:val="en-US" w:eastAsia="zh-CN"/>
        </w:rPr>
        <w:t>3</w:t>
      </w:r>
      <w:r>
        <w:rPr>
          <w:rFonts w:hint="eastAsia"/>
        </w:rPr>
        <w:t>日前向</w:t>
      </w:r>
      <w:r>
        <w:rPr>
          <w:rFonts w:hint="eastAsia"/>
          <w:lang w:eastAsia="zh-CN"/>
        </w:rPr>
        <w:t>招标方</w:t>
      </w:r>
      <w:r>
        <w:rPr>
          <w:rFonts w:hint="eastAsia"/>
        </w:rPr>
        <w:t>报审经</w:t>
      </w:r>
      <w:r>
        <w:rPr>
          <w:rFonts w:hint="eastAsia"/>
          <w:lang w:eastAsia="zh-CN"/>
        </w:rPr>
        <w:t>投标方</w:t>
      </w:r>
      <w:r>
        <w:rPr>
          <w:rFonts w:hint="eastAsia"/>
        </w:rPr>
        <w:t>审核批准的施工方案，经</w:t>
      </w:r>
      <w:r>
        <w:rPr>
          <w:rFonts w:hint="eastAsia"/>
          <w:lang w:eastAsia="zh-CN"/>
        </w:rPr>
        <w:t>招标方</w:t>
      </w:r>
      <w:r>
        <w:rPr>
          <w:rFonts w:hint="eastAsia"/>
        </w:rPr>
        <w:t>审核同意后方可执行。</w:t>
      </w:r>
    </w:p>
    <w:p>
      <w:pPr>
        <w:pStyle w:val="4"/>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lang w:eastAsia="zh-CN"/>
        </w:rPr>
        <w:t>投标方</w:t>
      </w:r>
      <w:r>
        <w:rPr>
          <w:rFonts w:hint="eastAsia"/>
        </w:rPr>
        <w:t>应建立健全管理机构，按项目经理责任制进行安全生产管理，配备项目安全及技术管理人员，不同工种的施工人员及数量应满足工期需要。</w:t>
      </w:r>
    </w:p>
    <w:p>
      <w:pPr>
        <w:pStyle w:val="4"/>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lang w:eastAsia="zh-CN"/>
        </w:rPr>
        <w:t>投标方</w:t>
      </w:r>
      <w:r>
        <w:rPr>
          <w:rFonts w:hint="eastAsia"/>
        </w:rPr>
        <w:t>用于本工程的原材料、成品、半成品等应按相关规范要求进行进场复检合格后方可使用</w:t>
      </w:r>
      <w:r>
        <w:rPr>
          <w:rFonts w:hint="eastAsia"/>
          <w:lang w:eastAsia="zh-CN"/>
        </w:rPr>
        <w:t>，</w:t>
      </w:r>
      <w:r>
        <w:rPr>
          <w:rFonts w:hint="eastAsia"/>
          <w:lang w:val="en-US" w:eastAsia="zh-CN"/>
        </w:rPr>
        <w:t>投标方用于本工程的主要建筑装饰材料其品牌、规格、型号（如门窗、灯具等）应报招标方审查同意后方可使用</w:t>
      </w:r>
      <w:r>
        <w:rPr>
          <w:rFonts w:hint="eastAsia"/>
        </w:rPr>
        <w:t>。</w:t>
      </w:r>
    </w:p>
    <w:p>
      <w:pPr>
        <w:pStyle w:val="4"/>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lang w:eastAsia="zh-CN"/>
        </w:rPr>
        <w:t>投标方</w:t>
      </w:r>
      <w:r>
        <w:rPr>
          <w:rFonts w:hint="eastAsia"/>
        </w:rPr>
        <w:t>负责做好施工过程记录、施工隐蔽记录等过程资料，并报</w:t>
      </w:r>
      <w:r>
        <w:rPr>
          <w:rFonts w:hint="eastAsia"/>
          <w:lang w:eastAsia="zh-CN"/>
        </w:rPr>
        <w:t>招标方</w:t>
      </w:r>
      <w:r>
        <w:rPr>
          <w:rFonts w:hint="eastAsia"/>
        </w:rPr>
        <w:t>审核。</w:t>
      </w:r>
    </w:p>
    <w:p>
      <w:pPr>
        <w:pStyle w:val="4"/>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工程施工质量管理实行质检点和三级验收相结合的方式，质检人员应严格按照施工规范规定对直接影响施工质量的H点和W点进行检查和签证。施工过程中发现的不符合项应填写不符合项通知单及关闭单，并按相应程序处理。</w:t>
      </w:r>
    </w:p>
    <w:p>
      <w:pPr>
        <w:pStyle w:val="4"/>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工程竣工验收合格后</w:t>
      </w:r>
      <w:r>
        <w:rPr>
          <w:rFonts w:hint="eastAsia"/>
          <w:lang w:val="en-US" w:eastAsia="zh-CN"/>
        </w:rPr>
        <w:t>5</w:t>
      </w:r>
      <w:r>
        <w:rPr>
          <w:rFonts w:hint="eastAsia"/>
        </w:rPr>
        <w:t>日内，</w:t>
      </w:r>
      <w:r>
        <w:rPr>
          <w:rFonts w:hint="eastAsia"/>
          <w:lang w:eastAsia="zh-CN"/>
        </w:rPr>
        <w:t>投标方</w:t>
      </w:r>
      <w:r>
        <w:rPr>
          <w:rFonts w:hint="eastAsia"/>
        </w:rPr>
        <w:t>负责向</w:t>
      </w:r>
      <w:r>
        <w:rPr>
          <w:rFonts w:hint="eastAsia"/>
          <w:lang w:eastAsia="zh-CN"/>
        </w:rPr>
        <w:t>招标方</w:t>
      </w:r>
      <w:r>
        <w:rPr>
          <w:rFonts w:hint="eastAsia"/>
        </w:rPr>
        <w:t>提供经</w:t>
      </w:r>
      <w:r>
        <w:rPr>
          <w:rFonts w:hint="eastAsia"/>
          <w:lang w:val="en-US" w:eastAsia="zh-CN"/>
        </w:rPr>
        <w:t>双方签字确认的工程竣工验收报告</w:t>
      </w:r>
      <w:r>
        <w:rPr>
          <w:rFonts w:hint="eastAsia"/>
        </w:rPr>
        <w:t>，竣工</w:t>
      </w:r>
      <w:r>
        <w:rPr>
          <w:rFonts w:hint="eastAsia"/>
          <w:lang w:val="en-US" w:eastAsia="zh-CN"/>
        </w:rPr>
        <w:t>报告不少于三</w:t>
      </w:r>
      <w:r>
        <w:rPr>
          <w:rFonts w:hint="eastAsia"/>
        </w:rPr>
        <w:t>份（正本）。</w:t>
      </w:r>
    </w:p>
    <w:p>
      <w:pPr>
        <w:pStyle w:val="4"/>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lang w:eastAsia="zh-CN"/>
        </w:rPr>
        <w:t>投标方</w:t>
      </w:r>
      <w:r>
        <w:rPr>
          <w:rFonts w:hint="eastAsia"/>
        </w:rPr>
        <w:t>应根据所接受的</w:t>
      </w:r>
      <w:r>
        <w:rPr>
          <w:rFonts w:hint="eastAsia"/>
          <w:lang w:val="en-US" w:eastAsia="zh-CN"/>
        </w:rPr>
        <w:t>装修</w:t>
      </w:r>
      <w:r>
        <w:rPr>
          <w:rFonts w:hint="eastAsia"/>
        </w:rPr>
        <w:t>工程特性进行安全技术交底，并报</w:t>
      </w:r>
      <w:r>
        <w:rPr>
          <w:rFonts w:hint="eastAsia"/>
          <w:lang w:eastAsia="zh-CN"/>
        </w:rPr>
        <w:t>招标方</w:t>
      </w:r>
      <w:r>
        <w:rPr>
          <w:rFonts w:hint="eastAsia"/>
        </w:rPr>
        <w:t>管理人员审核。</w:t>
      </w:r>
    </w:p>
    <w:p>
      <w:pPr>
        <w:pStyle w:val="4"/>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用于本工程的测量、计量仪器应按规范要求进行定期检定，合格后方可使用。</w:t>
      </w:r>
    </w:p>
    <w:p>
      <w:pPr>
        <w:pStyle w:val="4"/>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lang w:eastAsia="zh-CN"/>
        </w:rPr>
        <w:t>投标方</w:t>
      </w:r>
      <w:r>
        <w:rPr>
          <w:rFonts w:hint="eastAsia"/>
        </w:rPr>
        <w:t>完成的各项工作经工作委托部门及</w:t>
      </w:r>
      <w:r>
        <w:rPr>
          <w:rFonts w:hint="eastAsia"/>
          <w:lang w:eastAsia="zh-CN"/>
        </w:rPr>
        <w:t>招标方</w:t>
      </w:r>
      <w:r>
        <w:rPr>
          <w:rFonts w:hint="eastAsia"/>
        </w:rPr>
        <w:t>技术管理人员检查合格后，应</w:t>
      </w:r>
      <w:r>
        <w:rPr>
          <w:rFonts w:hint="eastAsia"/>
          <w:lang w:val="en-US" w:eastAsia="zh-CN"/>
        </w:rPr>
        <w:t>及时</w:t>
      </w:r>
      <w:r>
        <w:rPr>
          <w:rFonts w:hint="eastAsia"/>
        </w:rPr>
        <w:t>办理工程验收文件。</w:t>
      </w:r>
    </w:p>
    <w:p>
      <w:pPr>
        <w:pStyle w:val="4"/>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工程签证原则：由</w:t>
      </w:r>
      <w:r>
        <w:rPr>
          <w:rFonts w:hint="eastAsia"/>
          <w:lang w:eastAsia="zh-CN"/>
        </w:rPr>
        <w:t>招标方</w:t>
      </w:r>
      <w:r>
        <w:rPr>
          <w:rFonts w:hint="eastAsia"/>
        </w:rPr>
        <w:t>组织</w:t>
      </w:r>
      <w:r>
        <w:rPr>
          <w:rFonts w:hint="eastAsia"/>
          <w:lang w:val="en-US" w:eastAsia="zh-CN"/>
        </w:rPr>
        <w:t>相关工程及管理</w:t>
      </w:r>
      <w:r>
        <w:rPr>
          <w:rFonts w:hint="eastAsia"/>
        </w:rPr>
        <w:t>人员现场收方，根据收方签证单计量。</w:t>
      </w:r>
    </w:p>
    <w:p>
      <w:pPr>
        <w:pStyle w:val="4"/>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lang w:eastAsia="zh-CN"/>
        </w:rPr>
        <w:t>投标方</w:t>
      </w:r>
      <w:r>
        <w:rPr>
          <w:rFonts w:hint="eastAsia"/>
        </w:rPr>
        <w:t>人员必须服从</w:t>
      </w:r>
      <w:r>
        <w:rPr>
          <w:rFonts w:hint="eastAsia"/>
          <w:lang w:eastAsia="zh-CN"/>
        </w:rPr>
        <w:t>招标方</w:t>
      </w:r>
      <w:r>
        <w:rPr>
          <w:rFonts w:hint="eastAsia"/>
        </w:rPr>
        <w:t>生产调度和指挥，接受</w:t>
      </w:r>
      <w:r>
        <w:rPr>
          <w:rFonts w:hint="eastAsia"/>
          <w:lang w:eastAsia="zh-CN"/>
        </w:rPr>
        <w:t>招标方</w:t>
      </w:r>
      <w:r>
        <w:rPr>
          <w:rFonts w:hint="eastAsia"/>
        </w:rPr>
        <w:t>各项规章制度的管理和考核。</w:t>
      </w:r>
    </w:p>
    <w:p>
      <w:pPr>
        <w:pStyle w:val="4"/>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若</w:t>
      </w:r>
      <w:r>
        <w:rPr>
          <w:rFonts w:hint="eastAsia"/>
          <w:lang w:eastAsia="zh-CN"/>
        </w:rPr>
        <w:t>投标方</w:t>
      </w:r>
      <w:r>
        <w:rPr>
          <w:rFonts w:hint="eastAsia"/>
        </w:rPr>
        <w:t>因技术原因或违反检修维修规程而造成</w:t>
      </w:r>
      <w:r>
        <w:rPr>
          <w:rFonts w:hint="eastAsia"/>
          <w:lang w:val="en-US" w:eastAsia="zh-CN"/>
        </w:rPr>
        <w:t>工程</w:t>
      </w:r>
      <w:r>
        <w:rPr>
          <w:rFonts w:hint="eastAsia"/>
        </w:rPr>
        <w:t>质量不合格、返工、设备损坏事故等，或不听从</w:t>
      </w:r>
      <w:r>
        <w:rPr>
          <w:rFonts w:hint="eastAsia"/>
          <w:lang w:eastAsia="zh-CN"/>
        </w:rPr>
        <w:t>招标方</w:t>
      </w:r>
      <w:r>
        <w:rPr>
          <w:rFonts w:hint="eastAsia"/>
        </w:rPr>
        <w:t>工作安排和指挥的，由</w:t>
      </w:r>
      <w:r>
        <w:rPr>
          <w:rFonts w:hint="eastAsia"/>
          <w:lang w:eastAsia="zh-CN"/>
        </w:rPr>
        <w:t>招标方</w:t>
      </w:r>
      <w:r>
        <w:rPr>
          <w:rFonts w:hint="eastAsia"/>
        </w:rPr>
        <w:t>根据</w:t>
      </w:r>
      <w:r>
        <w:rPr>
          <w:rFonts w:hint="eastAsia"/>
          <w:lang w:eastAsia="zh-CN"/>
        </w:rPr>
        <w:t>川投（泸州）燃气发电有限公司</w:t>
      </w:r>
      <w:r>
        <w:rPr>
          <w:rFonts w:hint="eastAsia"/>
        </w:rPr>
        <w:t>和国家相关规定进行考核和处罚。</w:t>
      </w:r>
    </w:p>
    <w:p>
      <w:pPr>
        <w:pStyle w:val="4"/>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技术要求中未尽事宜，严格按现行施工及验收规范、</w:t>
      </w:r>
      <w:r>
        <w:rPr>
          <w:rFonts w:hint="eastAsia"/>
          <w:lang w:eastAsia="zh-CN"/>
        </w:rPr>
        <w:t>招标方</w:t>
      </w:r>
      <w:r>
        <w:rPr>
          <w:rFonts w:hint="eastAsia"/>
        </w:rPr>
        <w:t>发布的管理制度及标准执行。</w:t>
      </w:r>
    </w:p>
    <w:p>
      <w:pPr>
        <w:pStyle w:val="3"/>
        <w:keepNext w:val="0"/>
        <w:keepLines w:val="0"/>
        <w:pageBreakBefore w:val="0"/>
        <w:widowControl w:val="0"/>
        <w:kinsoku/>
        <w:wordWrap/>
        <w:overflowPunct/>
        <w:topLinePunct w:val="0"/>
        <w:autoSpaceDE/>
        <w:autoSpaceDN/>
        <w:bidi w:val="0"/>
        <w:adjustRightInd/>
        <w:snapToGrid/>
        <w:textAlignment w:val="auto"/>
        <w:rPr>
          <w:rFonts w:hint="eastAsia"/>
        </w:rPr>
      </w:pPr>
      <w:bookmarkStart w:id="14" w:name="_Toc15720_WPSOffice_Level1"/>
      <w:bookmarkStart w:id="15" w:name="_Toc21995"/>
      <w:bookmarkStart w:id="16" w:name="_Toc13424_WPSOffice_Level1"/>
      <w:bookmarkStart w:id="17" w:name="_Toc15595"/>
      <w:r>
        <w:rPr>
          <w:rFonts w:hint="eastAsia"/>
        </w:rPr>
        <w:t>工程进度管理</w:t>
      </w:r>
      <w:bookmarkEnd w:id="14"/>
      <w:bookmarkEnd w:id="15"/>
      <w:bookmarkEnd w:id="16"/>
      <w:bookmarkEnd w:id="17"/>
    </w:p>
    <w:p>
      <w:pPr>
        <w:pStyle w:val="4"/>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工期目标：本工程</w:t>
      </w:r>
      <w:r>
        <w:rPr>
          <w:rFonts w:hint="eastAsia"/>
          <w:lang w:val="en-US" w:eastAsia="zh-CN"/>
        </w:rPr>
        <w:t>总工期30天（含厂家制作、安装时间）</w:t>
      </w:r>
      <w:r>
        <w:rPr>
          <w:rFonts w:hint="eastAsia"/>
        </w:rPr>
        <w:t>。</w:t>
      </w:r>
    </w:p>
    <w:p>
      <w:pPr>
        <w:pStyle w:val="4"/>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color w:val="auto"/>
          <w:kern w:val="0"/>
          <w:szCs w:val="24"/>
        </w:rPr>
      </w:pPr>
      <w:r>
        <w:rPr>
          <w:rFonts w:hint="eastAsia"/>
          <w:lang w:eastAsia="zh-CN"/>
        </w:rPr>
        <w:t>投标方</w:t>
      </w:r>
      <w:r>
        <w:rPr>
          <w:rFonts w:hint="eastAsia"/>
        </w:rPr>
        <w:t>未按照工期要求完成工作任务，且未采取积极措施进行纠偏的，</w:t>
      </w:r>
      <w:r>
        <w:rPr>
          <w:rFonts w:hint="eastAsia"/>
          <w:lang w:eastAsia="zh-CN"/>
        </w:rPr>
        <w:t>招标方</w:t>
      </w:r>
      <w:r>
        <w:rPr>
          <w:rFonts w:hint="eastAsia"/>
        </w:rPr>
        <w:t>按本协议附件《施工进度、质量考核实施细则》对</w:t>
      </w:r>
      <w:r>
        <w:rPr>
          <w:rFonts w:hint="eastAsia"/>
          <w:lang w:eastAsia="zh-CN"/>
        </w:rPr>
        <w:t>投标方</w:t>
      </w:r>
      <w:r>
        <w:rPr>
          <w:rFonts w:hint="eastAsia"/>
        </w:rPr>
        <w:t>进行考核</w:t>
      </w:r>
      <w:r>
        <w:rPr>
          <w:rFonts w:hint="eastAsia" w:ascii="宋体" w:hAnsi="宋体" w:eastAsia="宋体" w:cs="宋体"/>
          <w:color w:val="auto"/>
          <w:kern w:val="0"/>
          <w:szCs w:val="24"/>
        </w:rPr>
        <w:t>。</w:t>
      </w:r>
    </w:p>
    <w:p>
      <w:pPr>
        <w:pStyle w:val="3"/>
        <w:keepNext w:val="0"/>
        <w:keepLines w:val="0"/>
        <w:pageBreakBefore w:val="0"/>
        <w:widowControl w:val="0"/>
        <w:kinsoku/>
        <w:wordWrap/>
        <w:overflowPunct/>
        <w:topLinePunct w:val="0"/>
        <w:autoSpaceDE/>
        <w:autoSpaceDN/>
        <w:bidi w:val="0"/>
        <w:adjustRightInd/>
        <w:snapToGrid/>
        <w:textAlignment w:val="auto"/>
        <w:rPr>
          <w:rFonts w:hint="eastAsia"/>
        </w:rPr>
      </w:pPr>
      <w:bookmarkStart w:id="18" w:name="_Toc23022"/>
      <w:bookmarkStart w:id="19" w:name="_Toc2335_WPSOffice_Level1"/>
      <w:bookmarkStart w:id="20" w:name="_Toc2230"/>
      <w:bookmarkStart w:id="21" w:name="_Toc11063_WPSOffice_Level1"/>
      <w:r>
        <w:rPr>
          <w:rFonts w:hint="eastAsia"/>
        </w:rPr>
        <w:t>质量管理</w:t>
      </w:r>
      <w:bookmarkEnd w:id="18"/>
      <w:bookmarkEnd w:id="19"/>
      <w:bookmarkEnd w:id="20"/>
      <w:bookmarkEnd w:id="21"/>
    </w:p>
    <w:p>
      <w:pPr>
        <w:pStyle w:val="4"/>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质量目标：检验批合格率100%。</w:t>
      </w:r>
    </w:p>
    <w:p>
      <w:pPr>
        <w:pStyle w:val="4"/>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lang w:eastAsia="zh-CN"/>
        </w:rPr>
        <w:t>投标方</w:t>
      </w:r>
      <w:r>
        <w:rPr>
          <w:rFonts w:hint="eastAsia"/>
        </w:rPr>
        <w:t>应建立、</w:t>
      </w:r>
      <w:r>
        <w:rPr>
          <w:rFonts w:hint="eastAsia"/>
          <w:lang w:val="en-US" w:eastAsia="zh-CN"/>
        </w:rPr>
        <w:t>健全</w:t>
      </w:r>
      <w:r>
        <w:rPr>
          <w:rFonts w:hint="eastAsia"/>
        </w:rPr>
        <w:t>质量管理组织机构，建立质量管理体系，制定本工程的质量管理制度、质量检验和试验计划、质量通病预防措施并报</w:t>
      </w:r>
      <w:r>
        <w:rPr>
          <w:rFonts w:hint="eastAsia"/>
          <w:lang w:eastAsia="zh-CN"/>
        </w:rPr>
        <w:t>招标方</w:t>
      </w:r>
      <w:r>
        <w:rPr>
          <w:rFonts w:hint="eastAsia"/>
        </w:rPr>
        <w:t>审查后实施。</w:t>
      </w:r>
    </w:p>
    <w:p>
      <w:pPr>
        <w:pStyle w:val="4"/>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工程施工质量必须符合现行国家及行业有关标准的要求，各检验批工程质量验收评定结果达到合格标准。</w:t>
      </w:r>
    </w:p>
    <w:p>
      <w:pPr>
        <w:pStyle w:val="4"/>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对质量检验和试验计划中规定的控制点，</w:t>
      </w:r>
      <w:r>
        <w:rPr>
          <w:rFonts w:hint="eastAsia"/>
          <w:lang w:eastAsia="zh-CN"/>
        </w:rPr>
        <w:t>投标方</w:t>
      </w:r>
      <w:r>
        <w:rPr>
          <w:rFonts w:hint="eastAsia"/>
        </w:rPr>
        <w:t>应提前24小时通知</w:t>
      </w:r>
      <w:r>
        <w:rPr>
          <w:rFonts w:hint="eastAsia"/>
          <w:lang w:eastAsia="zh-CN"/>
        </w:rPr>
        <w:t>招标方</w:t>
      </w:r>
      <w:r>
        <w:rPr>
          <w:rFonts w:hint="eastAsia"/>
        </w:rPr>
        <w:t>代表，</w:t>
      </w:r>
      <w:r>
        <w:rPr>
          <w:rFonts w:hint="eastAsia"/>
          <w:lang w:eastAsia="zh-CN"/>
        </w:rPr>
        <w:t>招标方</w:t>
      </w:r>
      <w:r>
        <w:rPr>
          <w:rFonts w:hint="eastAsia"/>
        </w:rPr>
        <w:t>代表按时到达现场进行检查，如无异议，双方代表签字。对见证点，如</w:t>
      </w:r>
      <w:r>
        <w:rPr>
          <w:rFonts w:hint="eastAsia"/>
          <w:lang w:eastAsia="zh-CN"/>
        </w:rPr>
        <w:t>招标方</w:t>
      </w:r>
      <w:r>
        <w:rPr>
          <w:rFonts w:hint="eastAsia"/>
        </w:rPr>
        <w:t>代表延时2小时以上仍未到达现场且未通知</w:t>
      </w:r>
      <w:r>
        <w:rPr>
          <w:rFonts w:hint="eastAsia"/>
          <w:lang w:eastAsia="zh-CN"/>
        </w:rPr>
        <w:t>投标方</w:t>
      </w:r>
      <w:r>
        <w:rPr>
          <w:rFonts w:hint="eastAsia"/>
        </w:rPr>
        <w:t>的，</w:t>
      </w:r>
      <w:r>
        <w:rPr>
          <w:rFonts w:hint="eastAsia"/>
          <w:lang w:eastAsia="zh-CN"/>
        </w:rPr>
        <w:t>投标方</w:t>
      </w:r>
      <w:r>
        <w:rPr>
          <w:rFonts w:hint="eastAsia"/>
        </w:rPr>
        <w:t>可自检合格后继续施工。</w:t>
      </w:r>
    </w:p>
    <w:p>
      <w:pPr>
        <w:pStyle w:val="4"/>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lang w:eastAsia="zh-CN"/>
        </w:rPr>
        <w:t>投标方</w:t>
      </w:r>
      <w:r>
        <w:rPr>
          <w:rFonts w:hint="eastAsia"/>
        </w:rPr>
        <w:t>应严格执行隐蔽工程验收制度，隐蔽工程在具备覆盖条件时，</w:t>
      </w:r>
      <w:r>
        <w:rPr>
          <w:rFonts w:hint="eastAsia"/>
          <w:lang w:eastAsia="zh-CN"/>
        </w:rPr>
        <w:t>投标方</w:t>
      </w:r>
      <w:r>
        <w:rPr>
          <w:rFonts w:hint="eastAsia"/>
        </w:rPr>
        <w:t>应于24小时前通知</w:t>
      </w:r>
      <w:r>
        <w:rPr>
          <w:rFonts w:hint="eastAsia"/>
          <w:lang w:eastAsia="zh-CN"/>
        </w:rPr>
        <w:t>招标方</w:t>
      </w:r>
      <w:r>
        <w:rPr>
          <w:rFonts w:hint="eastAsia"/>
        </w:rPr>
        <w:t>代表，</w:t>
      </w:r>
      <w:r>
        <w:rPr>
          <w:rFonts w:hint="eastAsia"/>
          <w:lang w:eastAsia="zh-CN"/>
        </w:rPr>
        <w:t>招标方</w:t>
      </w:r>
      <w:r>
        <w:rPr>
          <w:rFonts w:hint="eastAsia"/>
        </w:rPr>
        <w:t>代表按时到现场验收，然后办理隐蔽工程验收手续，如</w:t>
      </w:r>
      <w:r>
        <w:rPr>
          <w:rFonts w:hint="eastAsia"/>
          <w:lang w:eastAsia="zh-CN"/>
        </w:rPr>
        <w:t>招标方</w:t>
      </w:r>
      <w:r>
        <w:rPr>
          <w:rFonts w:hint="eastAsia"/>
        </w:rPr>
        <w:t>代表延时2小时以上仍未到达现场且未通知</w:t>
      </w:r>
      <w:r>
        <w:rPr>
          <w:rFonts w:hint="eastAsia"/>
          <w:lang w:eastAsia="zh-CN"/>
        </w:rPr>
        <w:t>投标方</w:t>
      </w:r>
      <w:r>
        <w:rPr>
          <w:rFonts w:hint="eastAsia"/>
        </w:rPr>
        <w:t>的，</w:t>
      </w:r>
      <w:r>
        <w:rPr>
          <w:rFonts w:hint="eastAsia"/>
          <w:lang w:eastAsia="zh-CN"/>
        </w:rPr>
        <w:t>投标方</w:t>
      </w:r>
      <w:r>
        <w:rPr>
          <w:rFonts w:hint="eastAsia"/>
        </w:rPr>
        <w:t>可自行检查验收，并做好记录后覆盖，</w:t>
      </w:r>
      <w:r>
        <w:rPr>
          <w:rFonts w:hint="eastAsia"/>
          <w:lang w:eastAsia="zh-CN"/>
        </w:rPr>
        <w:t>招标方</w:t>
      </w:r>
      <w:r>
        <w:rPr>
          <w:rFonts w:hint="eastAsia"/>
        </w:rPr>
        <w:t>代表应予承认。所有隐蔽工程验收</w:t>
      </w:r>
      <w:r>
        <w:rPr>
          <w:rFonts w:hint="eastAsia"/>
          <w:lang w:eastAsia="zh-CN"/>
        </w:rPr>
        <w:t>投标方</w:t>
      </w:r>
      <w:r>
        <w:rPr>
          <w:rFonts w:hint="eastAsia"/>
        </w:rPr>
        <w:t>应保存电子档影像资料备查。</w:t>
      </w:r>
    </w:p>
    <w:p>
      <w:pPr>
        <w:pStyle w:val="4"/>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发生质量事故，</w:t>
      </w:r>
      <w:r>
        <w:rPr>
          <w:rFonts w:hint="eastAsia"/>
          <w:lang w:eastAsia="zh-CN"/>
        </w:rPr>
        <w:t>投标方</w:t>
      </w:r>
      <w:r>
        <w:rPr>
          <w:rFonts w:hint="eastAsia"/>
        </w:rPr>
        <w:t>应报</w:t>
      </w:r>
      <w:r>
        <w:rPr>
          <w:rFonts w:hint="eastAsia"/>
          <w:lang w:eastAsia="zh-CN"/>
        </w:rPr>
        <w:t>招标方</w:t>
      </w:r>
      <w:r>
        <w:rPr>
          <w:rFonts w:hint="eastAsia"/>
        </w:rPr>
        <w:t>代表共同研究处理，在任何情况下，都不能使最终工程质量受到影响，造成隐患，否则，</w:t>
      </w:r>
      <w:r>
        <w:rPr>
          <w:rFonts w:hint="eastAsia"/>
          <w:lang w:eastAsia="zh-CN"/>
        </w:rPr>
        <w:t>招标方</w:t>
      </w:r>
      <w:r>
        <w:rPr>
          <w:rFonts w:hint="eastAsia"/>
        </w:rPr>
        <w:t>代表有权要求</w:t>
      </w:r>
      <w:r>
        <w:rPr>
          <w:rFonts w:hint="eastAsia"/>
          <w:lang w:eastAsia="zh-CN"/>
        </w:rPr>
        <w:t>投标方</w:t>
      </w:r>
      <w:r>
        <w:rPr>
          <w:rFonts w:hint="eastAsia"/>
        </w:rPr>
        <w:t>返工，并保证工期，由此发生的费用由</w:t>
      </w:r>
      <w:r>
        <w:rPr>
          <w:rFonts w:hint="eastAsia"/>
          <w:lang w:eastAsia="zh-CN"/>
        </w:rPr>
        <w:t>投标方</w:t>
      </w:r>
      <w:r>
        <w:rPr>
          <w:rFonts w:hint="eastAsia"/>
        </w:rPr>
        <w:t>负责。</w:t>
      </w:r>
    </w:p>
    <w:p>
      <w:pPr>
        <w:pStyle w:val="4"/>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lang w:eastAsia="zh-CN"/>
        </w:rPr>
        <w:t>投标方</w:t>
      </w:r>
      <w:r>
        <w:rPr>
          <w:rFonts w:hint="eastAsia"/>
        </w:rPr>
        <w:t>因管理不善、人员过失等原因，发生重大质量事故的，除承担质量事故造成的全部损失外，应在</w:t>
      </w:r>
      <w:r>
        <w:rPr>
          <w:rFonts w:hint="eastAsia"/>
          <w:lang w:eastAsia="zh-CN"/>
        </w:rPr>
        <w:t>招标方</w:t>
      </w:r>
      <w:r>
        <w:rPr>
          <w:rFonts w:hint="eastAsia"/>
        </w:rPr>
        <w:t>的要求下限期完成整改，如经整改仍达不到标准的，</w:t>
      </w:r>
      <w:r>
        <w:rPr>
          <w:rFonts w:hint="eastAsia"/>
          <w:lang w:eastAsia="zh-CN"/>
        </w:rPr>
        <w:t>招标方</w:t>
      </w:r>
      <w:r>
        <w:rPr>
          <w:rFonts w:hint="eastAsia"/>
        </w:rPr>
        <w:t>有权终止合同。</w:t>
      </w:r>
    </w:p>
    <w:p>
      <w:pPr>
        <w:pStyle w:val="4"/>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lang w:eastAsia="zh-CN"/>
        </w:rPr>
        <w:t>投标方</w:t>
      </w:r>
      <w:r>
        <w:rPr>
          <w:rFonts w:hint="eastAsia"/>
        </w:rPr>
        <w:t>在施工过程中发生质量事故或违反</w:t>
      </w:r>
      <w:r>
        <w:rPr>
          <w:rFonts w:hint="eastAsia"/>
          <w:lang w:eastAsia="zh-CN"/>
        </w:rPr>
        <w:t>招标方</w:t>
      </w:r>
      <w:r>
        <w:rPr>
          <w:rFonts w:hint="eastAsia"/>
        </w:rPr>
        <w:t>关于工程质量管理相关要求时，</w:t>
      </w:r>
      <w:r>
        <w:rPr>
          <w:rFonts w:hint="eastAsia"/>
          <w:lang w:eastAsia="zh-CN"/>
        </w:rPr>
        <w:t>招标方</w:t>
      </w:r>
      <w:r>
        <w:rPr>
          <w:rFonts w:hint="eastAsia"/>
        </w:rPr>
        <w:t>有权根据附件《施工进度、质量考核实施细则》对</w:t>
      </w:r>
      <w:r>
        <w:rPr>
          <w:rFonts w:hint="eastAsia"/>
          <w:lang w:eastAsia="zh-CN"/>
        </w:rPr>
        <w:t>投标方</w:t>
      </w:r>
      <w:r>
        <w:rPr>
          <w:rFonts w:hint="eastAsia"/>
        </w:rPr>
        <w:t>进行考核。</w:t>
      </w:r>
    </w:p>
    <w:p>
      <w:pPr>
        <w:pStyle w:val="4"/>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lang w:eastAsia="zh-CN"/>
        </w:rPr>
        <w:t>投标方</w:t>
      </w:r>
      <w:r>
        <w:rPr>
          <w:rFonts w:hint="eastAsia"/>
        </w:rPr>
        <w:t>施工过程中发生的质量考核款必须以现金形式7日内上缴</w:t>
      </w:r>
      <w:r>
        <w:rPr>
          <w:rFonts w:hint="eastAsia"/>
          <w:lang w:eastAsia="zh-CN"/>
        </w:rPr>
        <w:t>招标方</w:t>
      </w:r>
      <w:r>
        <w:rPr>
          <w:rFonts w:hint="eastAsia"/>
        </w:rPr>
        <w:t>财务，否则将加倍考核，若欠缴数额较大（超过</w:t>
      </w:r>
      <w:r>
        <w:rPr>
          <w:rFonts w:hint="eastAsia"/>
          <w:lang w:val="en-US" w:eastAsia="zh-CN"/>
        </w:rPr>
        <w:t>3</w:t>
      </w:r>
      <w:r>
        <w:rPr>
          <w:rFonts w:hint="eastAsia"/>
        </w:rPr>
        <w:t>000元），暂停拨付工程款，直到交清为止。</w:t>
      </w:r>
    </w:p>
    <w:p>
      <w:pPr>
        <w:pStyle w:val="4"/>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本工程质保期限：</w:t>
      </w:r>
    </w:p>
    <w:p>
      <w:pPr>
        <w:pStyle w:val="5"/>
        <w:keepNext w:val="0"/>
        <w:keepLines w:val="0"/>
        <w:pageBreakBefore w:val="0"/>
        <w:widowControl w:val="0"/>
        <w:kinsoku/>
        <w:wordWrap/>
        <w:overflowPunct/>
        <w:topLinePunct w:val="0"/>
        <w:autoSpaceDE/>
        <w:autoSpaceDN/>
        <w:bidi w:val="0"/>
        <w:adjustRightInd/>
        <w:snapToGrid/>
        <w:textAlignment w:val="auto"/>
        <w:rPr>
          <w:rFonts w:hint="eastAsia"/>
          <w:lang w:eastAsia="zh-CN"/>
        </w:rPr>
      </w:pPr>
      <w:r>
        <w:rPr>
          <w:rFonts w:hint="eastAsia"/>
          <w:lang w:val="en-GB"/>
        </w:rPr>
        <w:t>电气管线、装修工程，为2年</w:t>
      </w:r>
      <w:r>
        <w:rPr>
          <w:rFonts w:hint="eastAsia"/>
          <w:lang w:val="en-GB" w:eastAsia="zh-CN"/>
        </w:rPr>
        <w:t>。</w:t>
      </w:r>
    </w:p>
    <w:p>
      <w:pPr>
        <w:pStyle w:val="5"/>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质保期以项目的竣工验收文件日期起算，工程质保期内发生的质量缺陷由</w:t>
      </w:r>
      <w:r>
        <w:rPr>
          <w:rFonts w:hint="eastAsia"/>
          <w:lang w:eastAsia="zh-CN"/>
        </w:rPr>
        <w:t>投标方</w:t>
      </w:r>
      <w:r>
        <w:rPr>
          <w:rFonts w:hint="eastAsia"/>
        </w:rPr>
        <w:t>免费维修。</w:t>
      </w:r>
    </w:p>
    <w:p>
      <w:pPr>
        <w:pStyle w:val="3"/>
        <w:keepNext w:val="0"/>
        <w:keepLines w:val="0"/>
        <w:pageBreakBefore w:val="0"/>
        <w:widowControl w:val="0"/>
        <w:kinsoku/>
        <w:wordWrap/>
        <w:overflowPunct/>
        <w:topLinePunct w:val="0"/>
        <w:autoSpaceDE/>
        <w:autoSpaceDN/>
        <w:bidi w:val="0"/>
        <w:adjustRightInd/>
        <w:snapToGrid/>
        <w:textAlignment w:val="auto"/>
        <w:rPr>
          <w:rFonts w:hint="eastAsia"/>
        </w:rPr>
      </w:pPr>
      <w:bookmarkStart w:id="22" w:name="_Toc29238"/>
      <w:bookmarkStart w:id="23" w:name="_Toc6962"/>
      <w:bookmarkStart w:id="24" w:name="_Toc26038_WPSOffice_Level1"/>
      <w:bookmarkStart w:id="25" w:name="_Toc22092_WPSOffice_Level1"/>
      <w:r>
        <w:rPr>
          <w:rFonts w:hint="eastAsia"/>
        </w:rPr>
        <w:t>安全文明施工管理</w:t>
      </w:r>
      <w:bookmarkEnd w:id="22"/>
      <w:bookmarkEnd w:id="23"/>
      <w:bookmarkEnd w:id="24"/>
      <w:bookmarkEnd w:id="25"/>
    </w:p>
    <w:p>
      <w:pPr>
        <w:pStyle w:val="4"/>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安全文明施工管理目标：</w:t>
      </w:r>
    </w:p>
    <w:p>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不发生人身轻伤及以上人身伤亡事故（包括群伤事故）；</w:t>
      </w:r>
    </w:p>
    <w:p>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不发生重大施工机械设备损坏事故；</w:t>
      </w:r>
    </w:p>
    <w:p>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不发生重大火灾事故；</w:t>
      </w:r>
    </w:p>
    <w:p>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不发生负同等及以上责任的一般交通事故；</w:t>
      </w:r>
    </w:p>
    <w:p>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不发生环境污染事故和重大垮塌事故；</w:t>
      </w:r>
    </w:p>
    <w:p>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不发生误操作事故；</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rPr>
        <w:t>不发生有重大社会影响的电力安全事</w:t>
      </w:r>
      <w:r>
        <w:rPr>
          <w:rFonts w:hint="eastAsia"/>
          <w:lang w:val="en-US" w:eastAsia="zh-CN"/>
        </w:rPr>
        <w:t>件。</w:t>
      </w:r>
    </w:p>
    <w:p>
      <w:pPr>
        <w:pStyle w:val="4"/>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lang w:eastAsia="zh-CN"/>
        </w:rPr>
        <w:t>投标方</w:t>
      </w:r>
      <w:r>
        <w:rPr>
          <w:rFonts w:hint="eastAsia"/>
        </w:rPr>
        <w:t>应严格遵守</w:t>
      </w:r>
      <w:r>
        <w:rPr>
          <w:rFonts w:hint="eastAsia"/>
          <w:lang w:eastAsia="zh-CN"/>
        </w:rPr>
        <w:t>川投（泸州）燃气发电有限公司</w:t>
      </w:r>
      <w:r>
        <w:rPr>
          <w:rFonts w:hint="eastAsia"/>
        </w:rPr>
        <w:t>关于安全管理的文件规定、通知并认真贯彻执行。</w:t>
      </w:r>
    </w:p>
    <w:p>
      <w:pPr>
        <w:pStyle w:val="4"/>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lang w:eastAsia="zh-CN"/>
        </w:rPr>
        <w:t>投标方</w:t>
      </w:r>
      <w:r>
        <w:rPr>
          <w:rFonts w:hint="eastAsia"/>
        </w:rPr>
        <w:t>应贯彻“安全第一，预防为主”的方针和“安全为天”的管理思想，提高工程建设过程安健环管理水平，保障职工在劳动过程中的安全与健康。</w:t>
      </w:r>
    </w:p>
    <w:p>
      <w:pPr>
        <w:pStyle w:val="4"/>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lang w:eastAsia="zh-CN"/>
        </w:rPr>
        <w:t>投标方</w:t>
      </w:r>
      <w:r>
        <w:rPr>
          <w:rFonts w:hint="eastAsia"/>
        </w:rPr>
        <w:t>应结合工程实际情况，提供符合ISO14001：2015环境管理体系要求的环境管理体系文件和职业健康安全管理和环境管理体系等认证证书。</w:t>
      </w:r>
    </w:p>
    <w:p>
      <w:pPr>
        <w:pStyle w:val="4"/>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lang w:eastAsia="zh-CN"/>
        </w:rPr>
        <w:t>投标方</w:t>
      </w:r>
      <w:r>
        <w:rPr>
          <w:rFonts w:hint="eastAsia"/>
        </w:rPr>
        <w:t>应结合工程实际情况，提供符合GB/T28001-2011职业健康安全管理体系或（OSHMS）职业安全健康管理体系审核标准要求的安全健康管理体系文件和“三”类人员安全资格证。</w:t>
      </w:r>
    </w:p>
    <w:p>
      <w:pPr>
        <w:pStyle w:val="4"/>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入场施工前</w:t>
      </w:r>
      <w:r>
        <w:rPr>
          <w:rFonts w:hint="eastAsia"/>
          <w:lang w:eastAsia="zh-CN"/>
        </w:rPr>
        <w:t>投标方</w:t>
      </w:r>
      <w:r>
        <w:rPr>
          <w:rFonts w:hint="eastAsia"/>
        </w:rPr>
        <w:t>必须与</w:t>
      </w:r>
      <w:r>
        <w:rPr>
          <w:rFonts w:hint="eastAsia"/>
          <w:lang w:eastAsia="zh-CN"/>
        </w:rPr>
        <w:t>招标方</w:t>
      </w:r>
      <w:r>
        <w:rPr>
          <w:rFonts w:hint="eastAsia"/>
        </w:rPr>
        <w:t>签订《施工安全健康环保协议》，明确各自责任。</w:t>
      </w:r>
    </w:p>
    <w:p>
      <w:pPr>
        <w:pStyle w:val="4"/>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按照工程管理要求</w:t>
      </w:r>
      <w:r>
        <w:rPr>
          <w:rFonts w:hint="eastAsia"/>
          <w:lang w:eastAsia="zh-CN"/>
        </w:rPr>
        <w:t>投标方</w:t>
      </w:r>
      <w:r>
        <w:rPr>
          <w:rFonts w:hint="eastAsia"/>
        </w:rPr>
        <w:t>必须完善安全和职业卫生管理组织机构，制定针对本工程安全、职业卫生管理的相关管理制度，并认真执行。</w:t>
      </w:r>
    </w:p>
    <w:p>
      <w:pPr>
        <w:pStyle w:val="4"/>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lang w:eastAsia="zh-CN"/>
        </w:rPr>
        <w:t>投标方</w:t>
      </w:r>
      <w:r>
        <w:rPr>
          <w:rFonts w:hint="eastAsia"/>
        </w:rPr>
        <w:t>必须建立和健全安全监察机制，须配备专（兼）职安全生产（职业卫生）管理人员，并健全三级安全（职业卫生）网络，开展各级安全（职业卫生）检查、监督。专（兼）职安全生产管理人员必须按</w:t>
      </w:r>
      <w:r>
        <w:rPr>
          <w:rFonts w:hint="eastAsia"/>
          <w:lang w:eastAsia="zh-CN"/>
        </w:rPr>
        <w:t>招标方</w:t>
      </w:r>
      <w:r>
        <w:rPr>
          <w:rFonts w:hint="eastAsia"/>
        </w:rPr>
        <w:t>《安全工作管理规定》认真开展安全（职业卫生）监察工作，对工程进行安全检查、监督与协调，并经常向</w:t>
      </w:r>
      <w:r>
        <w:rPr>
          <w:rFonts w:hint="eastAsia"/>
          <w:lang w:eastAsia="zh-CN"/>
        </w:rPr>
        <w:t>招标方</w:t>
      </w:r>
      <w:r>
        <w:rPr>
          <w:rFonts w:hint="eastAsia"/>
        </w:rPr>
        <w:t>代表汇报安全（职业卫生）监督管理情况。</w:t>
      </w:r>
    </w:p>
    <w:p>
      <w:pPr>
        <w:pStyle w:val="4"/>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lang w:eastAsia="zh-CN"/>
        </w:rPr>
        <w:t>投标方</w:t>
      </w:r>
      <w:r>
        <w:rPr>
          <w:rFonts w:hint="eastAsia"/>
        </w:rPr>
        <w:t>在入场前，必须提供以下资料报</w:t>
      </w:r>
      <w:r>
        <w:rPr>
          <w:rFonts w:hint="eastAsia"/>
          <w:lang w:eastAsia="zh-CN"/>
        </w:rPr>
        <w:t>招标方</w:t>
      </w:r>
      <w:r>
        <w:rPr>
          <w:rFonts w:hint="eastAsia"/>
        </w:rPr>
        <w:t>审查通过并备案。</w:t>
      </w:r>
    </w:p>
    <w:p>
      <w:pPr>
        <w:pStyle w:val="5"/>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企业营业执照（复印件）；</w:t>
      </w:r>
    </w:p>
    <w:p>
      <w:pPr>
        <w:pStyle w:val="5"/>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企业资质证书（复印件）；</w:t>
      </w:r>
    </w:p>
    <w:p>
      <w:pPr>
        <w:pStyle w:val="5"/>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安全生产（施工）许可证（复印件）；</w:t>
      </w:r>
    </w:p>
    <w:p>
      <w:pPr>
        <w:pStyle w:val="5"/>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企业法人代表资格证书（复印件）；</w:t>
      </w:r>
    </w:p>
    <w:p>
      <w:pPr>
        <w:pStyle w:val="5"/>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企业法人代表（授权）委托书；</w:t>
      </w:r>
    </w:p>
    <w:p>
      <w:pPr>
        <w:pStyle w:val="5"/>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企业近三年安全生产（施工）</w:t>
      </w:r>
      <w:r>
        <w:rPr>
          <w:rFonts w:hint="eastAsia"/>
          <w:lang w:val="en-US" w:eastAsia="zh-CN"/>
        </w:rPr>
        <w:t>记录</w:t>
      </w:r>
      <w:r>
        <w:rPr>
          <w:rFonts w:hint="eastAsia"/>
        </w:rPr>
        <w:t>；</w:t>
      </w:r>
    </w:p>
    <w:p>
      <w:pPr>
        <w:pStyle w:val="5"/>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lang w:eastAsia="zh-CN"/>
        </w:rPr>
        <w:t>投标方</w:t>
      </w:r>
      <w:r>
        <w:rPr>
          <w:rFonts w:hint="eastAsia"/>
        </w:rPr>
        <w:t>建立和健全安全监察机制，并配备专（兼）职安全监察人员，机构及组织成员名单交</w:t>
      </w:r>
      <w:r>
        <w:rPr>
          <w:rFonts w:hint="eastAsia"/>
          <w:lang w:eastAsia="zh-CN"/>
        </w:rPr>
        <w:t>招标方</w:t>
      </w:r>
      <w:r>
        <w:rPr>
          <w:rFonts w:hint="eastAsia"/>
        </w:rPr>
        <w:t>备案；</w:t>
      </w:r>
    </w:p>
    <w:p>
      <w:pPr>
        <w:pStyle w:val="5"/>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用于</w:t>
      </w:r>
      <w:r>
        <w:rPr>
          <w:rFonts w:hint="eastAsia"/>
          <w:lang w:eastAsia="zh-CN"/>
        </w:rPr>
        <w:t>投标方</w:t>
      </w:r>
      <w:r>
        <w:rPr>
          <w:rFonts w:hint="eastAsia"/>
        </w:rPr>
        <w:t>项目施工的机械、工器具、安全防护设施、安全用具必须检验合格（设备有合格标识），并提供清单交</w:t>
      </w:r>
      <w:r>
        <w:rPr>
          <w:rFonts w:hint="eastAsia"/>
          <w:lang w:eastAsia="zh-CN"/>
        </w:rPr>
        <w:t>招标方</w:t>
      </w:r>
      <w:r>
        <w:rPr>
          <w:rFonts w:hint="eastAsia"/>
        </w:rPr>
        <w:t>备案；</w:t>
      </w:r>
    </w:p>
    <w:p>
      <w:pPr>
        <w:pStyle w:val="5"/>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lang w:eastAsia="zh-CN"/>
        </w:rPr>
        <w:t>投标方</w:t>
      </w:r>
      <w:r>
        <w:rPr>
          <w:rFonts w:hint="eastAsia"/>
        </w:rPr>
        <w:t>工程项目负责人、工程技术人员和工作人员的素质符合工程性质要求，特种作业人员必须取得政府主管部门颁发的资格证书，且在有效期内；以上资料的复印件报</w:t>
      </w:r>
      <w:r>
        <w:rPr>
          <w:rFonts w:hint="eastAsia"/>
          <w:lang w:eastAsia="zh-CN"/>
        </w:rPr>
        <w:t>招标方</w:t>
      </w:r>
      <w:r>
        <w:rPr>
          <w:rFonts w:hint="eastAsia"/>
        </w:rPr>
        <w:t>审查；</w:t>
      </w:r>
    </w:p>
    <w:p>
      <w:pPr>
        <w:pStyle w:val="5"/>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提交全部工作人员健康证（体检合格的证明材料）、身份证复印件及主要工作人员的通讯录。</w:t>
      </w:r>
    </w:p>
    <w:p>
      <w:pPr>
        <w:pStyle w:val="4"/>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lang w:eastAsia="zh-CN"/>
        </w:rPr>
        <w:t>投标方</w:t>
      </w:r>
      <w:r>
        <w:rPr>
          <w:rFonts w:hint="eastAsia"/>
        </w:rPr>
        <w:t>所承担的施工项目必须在开工前编制施工方案（措施）或作业指导书，文件中应有安全、文明施工专项篇章，应包含危险源辨识及预防措施等内容，经</w:t>
      </w:r>
      <w:r>
        <w:rPr>
          <w:rFonts w:hint="eastAsia"/>
          <w:lang w:eastAsia="zh-CN"/>
        </w:rPr>
        <w:t>招标方</w:t>
      </w:r>
      <w:r>
        <w:rPr>
          <w:rFonts w:hint="eastAsia"/>
        </w:rPr>
        <w:t>审查合格后实施。没有经过审查同意的安全技术措施不允许开工，由此引发的工期延误、人身伤亡、设备损坏由</w:t>
      </w:r>
      <w:r>
        <w:rPr>
          <w:rFonts w:hint="eastAsia"/>
          <w:lang w:eastAsia="zh-CN"/>
        </w:rPr>
        <w:t>投标方</w:t>
      </w:r>
      <w:r>
        <w:rPr>
          <w:rFonts w:hint="eastAsia"/>
        </w:rPr>
        <w:t>负全部责任。</w:t>
      </w:r>
    </w:p>
    <w:p>
      <w:pPr>
        <w:pStyle w:val="4"/>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lang w:eastAsia="zh-CN"/>
        </w:rPr>
        <w:t>投标方</w:t>
      </w:r>
      <w:r>
        <w:rPr>
          <w:rFonts w:hint="eastAsia"/>
        </w:rPr>
        <w:t>工作人员须自觉加强施工现场安全规程、制度的学习。在现场施工中，必须严格执行</w:t>
      </w:r>
      <w:r>
        <w:rPr>
          <w:rFonts w:hint="eastAsia"/>
          <w:lang w:eastAsia="zh-CN"/>
        </w:rPr>
        <w:t>招标方</w:t>
      </w:r>
      <w:r>
        <w:rPr>
          <w:rFonts w:hint="eastAsia"/>
        </w:rPr>
        <w:t>公司安全、文明生产规定的有关内容，接受</w:t>
      </w:r>
      <w:r>
        <w:rPr>
          <w:rFonts w:hint="eastAsia"/>
          <w:lang w:eastAsia="zh-CN"/>
        </w:rPr>
        <w:t>招标方</w:t>
      </w:r>
      <w:r>
        <w:rPr>
          <w:rFonts w:hint="eastAsia"/>
        </w:rPr>
        <w:t>安全健康环保监察部、</w:t>
      </w:r>
      <w:r>
        <w:rPr>
          <w:rFonts w:hint="eastAsia"/>
          <w:lang w:eastAsia="zh-CN"/>
        </w:rPr>
        <w:t>工程技术部</w:t>
      </w:r>
      <w:r>
        <w:rPr>
          <w:rFonts w:hint="eastAsia"/>
        </w:rPr>
        <w:t>的监督和指导。对</w:t>
      </w:r>
      <w:r>
        <w:rPr>
          <w:rFonts w:hint="eastAsia"/>
          <w:lang w:eastAsia="zh-CN"/>
        </w:rPr>
        <w:t>招标方</w:t>
      </w:r>
      <w:r>
        <w:rPr>
          <w:rFonts w:hint="eastAsia"/>
        </w:rPr>
        <w:t>相关部门提出的意见和要求必须及时整改。</w:t>
      </w:r>
    </w:p>
    <w:p>
      <w:pPr>
        <w:pStyle w:val="4"/>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lang w:eastAsia="zh-CN"/>
        </w:rPr>
        <w:t>投标方</w:t>
      </w:r>
      <w:r>
        <w:rPr>
          <w:rFonts w:hint="eastAsia"/>
        </w:rPr>
        <w:t>负责所属工作人员着装整齐、符合安规着装规定，并佩戴工作标志。</w:t>
      </w:r>
      <w:r>
        <w:rPr>
          <w:rFonts w:hint="eastAsia"/>
          <w:lang w:eastAsia="zh-CN"/>
        </w:rPr>
        <w:t>投标方</w:t>
      </w:r>
      <w:r>
        <w:rPr>
          <w:rFonts w:hint="eastAsia"/>
        </w:rPr>
        <w:t>保证不使用未成年人员和不适应现场安全施工的老、弱、病、残人员，对从业人员职业卫生负责。</w:t>
      </w:r>
    </w:p>
    <w:p>
      <w:pPr>
        <w:pStyle w:val="4"/>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lang w:eastAsia="zh-CN"/>
        </w:rPr>
        <w:t>投标方</w:t>
      </w:r>
      <w:r>
        <w:rPr>
          <w:rFonts w:hint="eastAsia"/>
        </w:rPr>
        <w:t>必须向施工人员提供符合国家标准规定的劳动保护设施和个人防护用品，使用合格的安全用具，并保持正常工作状态。</w:t>
      </w:r>
      <w:r>
        <w:rPr>
          <w:rFonts w:hint="eastAsia"/>
          <w:lang w:eastAsia="zh-CN"/>
        </w:rPr>
        <w:t>投标方</w:t>
      </w:r>
      <w:r>
        <w:rPr>
          <w:rFonts w:hint="eastAsia"/>
        </w:rPr>
        <w:t>承担因使用不合格安全及劳动保护、不合格机械而发生的不安全事件的全部责任。</w:t>
      </w:r>
    </w:p>
    <w:p>
      <w:pPr>
        <w:pStyle w:val="4"/>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lang w:eastAsia="zh-CN"/>
        </w:rPr>
        <w:t>投标方</w:t>
      </w:r>
      <w:r>
        <w:rPr>
          <w:rFonts w:hint="eastAsia"/>
        </w:rPr>
        <w:t>应严格按已审批的安全技术方案组织施工，严禁违章指挥，违章作业，确保施工安全。</w:t>
      </w:r>
    </w:p>
    <w:p>
      <w:pPr>
        <w:pStyle w:val="4"/>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lang w:eastAsia="zh-CN"/>
        </w:rPr>
        <w:t>投标方</w:t>
      </w:r>
      <w:r>
        <w:rPr>
          <w:rFonts w:hint="eastAsia"/>
        </w:rPr>
        <w:t>工作人员必须接受</w:t>
      </w:r>
      <w:r>
        <w:rPr>
          <w:rFonts w:hint="eastAsia"/>
          <w:lang w:eastAsia="zh-CN"/>
        </w:rPr>
        <w:t>招标方</w:t>
      </w:r>
      <w:r>
        <w:rPr>
          <w:rFonts w:hint="eastAsia"/>
        </w:rPr>
        <w:t>的监督管理、技术指导，做好施工现场的文明生产，不对周边环境造成污染。</w:t>
      </w:r>
      <w:r>
        <w:rPr>
          <w:rFonts w:hint="eastAsia"/>
          <w:lang w:eastAsia="zh-CN"/>
        </w:rPr>
        <w:t>投标方</w:t>
      </w:r>
      <w:r>
        <w:rPr>
          <w:rFonts w:hint="eastAsia"/>
        </w:rPr>
        <w:t>承担因自身违反国家、行业及</w:t>
      </w:r>
      <w:r>
        <w:rPr>
          <w:rFonts w:hint="eastAsia"/>
          <w:lang w:eastAsia="zh-CN"/>
        </w:rPr>
        <w:t>招标方</w:t>
      </w:r>
      <w:r>
        <w:rPr>
          <w:rFonts w:hint="eastAsia"/>
        </w:rPr>
        <w:t>有关规定造成的环境污染及损失全部责任，并承担全部赔偿责任。</w:t>
      </w:r>
    </w:p>
    <w:p>
      <w:pPr>
        <w:pStyle w:val="4"/>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lang w:eastAsia="zh-CN"/>
        </w:rPr>
        <w:t>投标方</w:t>
      </w:r>
      <w:r>
        <w:rPr>
          <w:rFonts w:hint="eastAsia"/>
        </w:rPr>
        <w:t>在施工期间应做好安全警示</w:t>
      </w:r>
      <w:r>
        <w:rPr>
          <w:rFonts w:hint="eastAsia"/>
          <w:lang w:val="en-US" w:eastAsia="zh-CN"/>
        </w:rPr>
        <w:t>标志</w:t>
      </w:r>
      <w:r>
        <w:rPr>
          <w:rFonts w:hint="eastAsia"/>
        </w:rPr>
        <w:t>、设置必要的安全警戒线，加强对危险地段的巡视，避免对第三方人员造成伤害，</w:t>
      </w:r>
      <w:r>
        <w:rPr>
          <w:rFonts w:hint="eastAsia"/>
          <w:lang w:eastAsia="zh-CN"/>
        </w:rPr>
        <w:t>投标方</w:t>
      </w:r>
      <w:r>
        <w:rPr>
          <w:rFonts w:hint="eastAsia"/>
        </w:rPr>
        <w:t>承担因其安全措施不到位等原因导致第三方人员伤害及财产损失的全部赔偿责任。</w:t>
      </w:r>
    </w:p>
    <w:p>
      <w:pPr>
        <w:pStyle w:val="4"/>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当发生不安全事件（趋势），危及</w:t>
      </w:r>
      <w:r>
        <w:rPr>
          <w:rFonts w:hint="eastAsia"/>
          <w:lang w:eastAsia="zh-CN"/>
        </w:rPr>
        <w:t>招标方</w:t>
      </w:r>
      <w:r>
        <w:rPr>
          <w:rFonts w:hint="eastAsia"/>
        </w:rPr>
        <w:t>（或第三方）人员安全时，</w:t>
      </w:r>
      <w:r>
        <w:rPr>
          <w:rFonts w:hint="eastAsia"/>
          <w:lang w:eastAsia="zh-CN"/>
        </w:rPr>
        <w:t>投标方</w:t>
      </w:r>
      <w:r>
        <w:rPr>
          <w:rFonts w:hint="eastAsia"/>
        </w:rPr>
        <w:t>必须立即停止所有工作，汇报</w:t>
      </w:r>
      <w:r>
        <w:rPr>
          <w:rFonts w:hint="eastAsia"/>
          <w:lang w:eastAsia="zh-CN"/>
        </w:rPr>
        <w:t>招标方</w:t>
      </w:r>
      <w:r>
        <w:rPr>
          <w:rFonts w:hint="eastAsia"/>
        </w:rPr>
        <w:t>生产管理部门和安全健康环保监察部。</w:t>
      </w:r>
    </w:p>
    <w:p>
      <w:pPr>
        <w:pStyle w:val="4"/>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lang w:eastAsia="zh-CN"/>
        </w:rPr>
        <w:t>投标方</w:t>
      </w:r>
      <w:r>
        <w:rPr>
          <w:rFonts w:hint="eastAsia"/>
        </w:rPr>
        <w:t>应做好现场文明施工管理，做到工完、料尽、场地清。</w:t>
      </w:r>
    </w:p>
    <w:p>
      <w:pPr>
        <w:pStyle w:val="4"/>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lang w:eastAsia="zh-CN"/>
        </w:rPr>
        <w:t>投标方</w:t>
      </w:r>
      <w:r>
        <w:rPr>
          <w:rFonts w:hint="eastAsia"/>
        </w:rPr>
        <w:t>服从</w:t>
      </w:r>
      <w:r>
        <w:rPr>
          <w:rFonts w:hint="eastAsia"/>
          <w:lang w:eastAsia="zh-CN"/>
        </w:rPr>
        <w:t>招标方</w:t>
      </w:r>
      <w:r>
        <w:rPr>
          <w:rFonts w:hint="eastAsia"/>
        </w:rPr>
        <w:t>单位的安全文明生产管理，随时接受安全检查人员的监督检查。参加本工程有关定期和不定期安全活动（会议、检查），接受考核和遵守有关奖惩细则、办法。</w:t>
      </w:r>
    </w:p>
    <w:p>
      <w:pPr>
        <w:pStyle w:val="4"/>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lang w:eastAsia="zh-CN"/>
        </w:rPr>
        <w:t>投标方</w:t>
      </w:r>
      <w:r>
        <w:rPr>
          <w:rFonts w:hint="eastAsia"/>
        </w:rPr>
        <w:t>应在工程费用中单列安全文明相关费用，充分保证安全生产的投入（包括器材、物资、活动资金、人员等配置到位）。</w:t>
      </w:r>
    </w:p>
    <w:p>
      <w:pPr>
        <w:pStyle w:val="4"/>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lang w:eastAsia="zh-CN"/>
        </w:rPr>
        <w:t>投标方</w:t>
      </w:r>
      <w:r>
        <w:rPr>
          <w:rFonts w:hint="eastAsia"/>
        </w:rPr>
        <w:t>在施工过程中发生有《施工安全健康环保协议》中所列事故，将按相关协议内容进行考核，《施工安全健康环保协议》未明确规定的行为按照附件《安全文明施工考核实施细则》考核。</w:t>
      </w:r>
    </w:p>
    <w:p>
      <w:pPr>
        <w:pStyle w:val="4"/>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lang w:eastAsia="zh-CN"/>
        </w:rPr>
        <w:t>投标方</w:t>
      </w:r>
      <w:r>
        <w:rPr>
          <w:rFonts w:hint="eastAsia"/>
        </w:rPr>
        <w:t>在日常安全文明施工中发生的考核款必须以现金形式7日内上缴</w:t>
      </w:r>
      <w:r>
        <w:rPr>
          <w:rFonts w:hint="eastAsia"/>
          <w:lang w:eastAsia="zh-CN"/>
        </w:rPr>
        <w:t>招标方</w:t>
      </w:r>
      <w:r>
        <w:rPr>
          <w:rFonts w:hint="eastAsia"/>
        </w:rPr>
        <w:t>财务，否则将加倍考核，若欠交数额较大（超过5000元），暂停拨付工程款，直到交清为止。</w:t>
      </w:r>
    </w:p>
    <w:p>
      <w:pPr>
        <w:pStyle w:val="4"/>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lang w:eastAsia="zh-CN"/>
        </w:rPr>
        <w:t>投标方</w:t>
      </w:r>
      <w:r>
        <w:rPr>
          <w:rFonts w:hint="eastAsia"/>
        </w:rPr>
        <w:t>施工过程中产生的油漆、煤沥青等危废品必须按照国家有关规定处理，不得擅自倾倒、堆放；施工现场应建立专用的储存危废品的设施，建立相关管理制度、</w:t>
      </w:r>
      <w:r>
        <w:rPr>
          <w:rFonts w:hint="eastAsia"/>
          <w:lang w:val="en-US" w:eastAsia="zh-CN"/>
        </w:rPr>
        <w:t>台账</w:t>
      </w:r>
      <w:r>
        <w:rPr>
          <w:rFonts w:hint="eastAsia"/>
        </w:rPr>
        <w:t>。危险废物管理与处置应符合现行《中华人民共和国固体废物污染防治法》《四川省固体废物污染环境防治条例》等国家、地方法律、法规的要求。</w:t>
      </w:r>
    </w:p>
    <w:p>
      <w:pPr>
        <w:pStyle w:val="4"/>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lang w:eastAsia="zh-CN"/>
        </w:rPr>
        <w:t>投标方</w:t>
      </w:r>
      <w:r>
        <w:rPr>
          <w:rFonts w:hint="eastAsia"/>
        </w:rPr>
        <w:t>对施工产生的</w:t>
      </w:r>
      <w:r>
        <w:rPr>
          <w:rFonts w:hint="eastAsia"/>
          <w:lang w:eastAsia="zh-CN"/>
        </w:rPr>
        <w:t>危废、</w:t>
      </w:r>
      <w:r>
        <w:rPr>
          <w:rFonts w:hint="eastAsia"/>
        </w:rPr>
        <w:t>固废做好环保管理，施工产生各种垃圾、弃土等必须定置管理，堆放地点必须得到</w:t>
      </w:r>
      <w:r>
        <w:rPr>
          <w:rFonts w:hint="eastAsia"/>
          <w:lang w:eastAsia="zh-CN"/>
        </w:rPr>
        <w:t>招标方</w:t>
      </w:r>
      <w:r>
        <w:rPr>
          <w:rFonts w:hint="eastAsia"/>
        </w:rPr>
        <w:t>的认可，不得使施工现场产生扬尘、垃圾乱丢乱扔等环保问题。</w:t>
      </w:r>
      <w:r>
        <w:rPr>
          <w:rFonts w:hint="eastAsia"/>
          <w:lang w:eastAsia="zh-CN"/>
        </w:rPr>
        <w:t>对应危废应按照要求设置危废存放区，并定期处置。</w:t>
      </w:r>
    </w:p>
    <w:p>
      <w:pPr>
        <w:pStyle w:val="4"/>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lang w:eastAsia="zh-CN"/>
        </w:rPr>
        <w:t>投标方</w:t>
      </w:r>
      <w:r>
        <w:rPr>
          <w:rFonts w:hint="eastAsia"/>
        </w:rPr>
        <w:t>不定期将建渣、弃土、固废清理出厂，以保证施工现场的文明生产。固废的处置应符合现行《中华人民共和国固体废物污染防治法》的规定，建立相关管理制度、台帐。</w:t>
      </w:r>
    </w:p>
    <w:p>
      <w:pPr>
        <w:pStyle w:val="4"/>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lang w:eastAsia="zh-CN"/>
        </w:rPr>
        <w:t>投标方</w:t>
      </w:r>
      <w:r>
        <w:rPr>
          <w:rFonts w:hint="eastAsia"/>
        </w:rPr>
        <w:t>施工过程产生的污、废水处置，应符合环保相关要求，雨污分流，禁止污水、废水直接外排。废油类处置等应严格按现行国家及地方相关环保法律、法规的要求。</w:t>
      </w:r>
    </w:p>
    <w:p>
      <w:pPr>
        <w:pStyle w:val="4"/>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lang w:eastAsia="zh-CN"/>
        </w:rPr>
        <w:t>投标方</w:t>
      </w:r>
      <w:r>
        <w:rPr>
          <w:rFonts w:hint="eastAsia"/>
        </w:rPr>
        <w:t>施工作业前必须采取有效措施抑制扬尘和噪音，作业环境的无组织扬尘应满足《大气污染物综合排放标准GB 16297》等的要求，空气质量执行《环境空气质量标准GB 3095》中的相关标准；噪音应满足《城市区域环境噪声标准GB3096》等国家相关标准要求。</w:t>
      </w:r>
    </w:p>
    <w:p>
      <w:pPr>
        <w:pStyle w:val="4"/>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与本项目相关的安全设施（如：临边栏杆、孔洞盖板等）、职业卫生设施（如：防暑降温措施、防尘措施、通风措施、防</w:t>
      </w:r>
      <w:r>
        <w:rPr>
          <w:rFonts w:hint="eastAsia"/>
          <w:lang w:val="en-US" w:eastAsia="zh-CN"/>
        </w:rPr>
        <w:t>噪音</w:t>
      </w:r>
      <w:r>
        <w:rPr>
          <w:rFonts w:hint="eastAsia"/>
        </w:rPr>
        <w:t>措施等）、消防设施（如：消防栓、灭火器、防火封堵等）应同步施工、同步验收、同步投入使用。</w:t>
      </w:r>
    </w:p>
    <w:p>
      <w:pPr>
        <w:pStyle w:val="4"/>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rPr>
        <w:t>未尽事宜，严格按照国家、地方及企业安全文明生产法律、法规、规章、制度执行。</w:t>
      </w:r>
    </w:p>
    <w:p>
      <w:pPr>
        <w:bidi w:val="0"/>
        <w:rPr>
          <w:rFonts w:hint="eastAsia"/>
          <w:lang w:val="en-US" w:eastAsia="zh-CN"/>
        </w:rPr>
      </w:pPr>
    </w:p>
    <w:p>
      <w:pPr>
        <w:tabs>
          <w:tab w:val="left" w:pos="1729"/>
        </w:tabs>
        <w:bidi w:val="0"/>
        <w:ind w:left="0" w:leftChars="0" w:firstLine="0" w:firstLineChars="0"/>
        <w:jc w:val="left"/>
        <w:rPr>
          <w:rFonts w:hint="eastAsia"/>
          <w:lang w:val="en-US" w:eastAsia="zh-CN"/>
        </w:rPr>
        <w:sectPr>
          <w:footerReference r:id="rId5" w:type="default"/>
          <w:pgSz w:w="11906" w:h="16838"/>
          <w:pgMar w:top="1440" w:right="1800" w:bottom="1440" w:left="1800" w:header="851" w:footer="992" w:gutter="0"/>
          <w:pgNumType w:fmt="decimal" w:start="1"/>
          <w:cols w:space="425" w:num="1"/>
          <w:docGrid w:type="lines" w:linePitch="312" w:charSpace="0"/>
        </w:sectPr>
      </w:pPr>
    </w:p>
    <w:p>
      <w:pPr>
        <w:numPr>
          <w:ilvl w:val="0"/>
          <w:numId w:val="0"/>
        </w:numPr>
        <w:tabs>
          <w:tab w:val="left" w:pos="756"/>
        </w:tabs>
        <w:spacing w:line="360" w:lineRule="auto"/>
        <w:rPr>
          <w:rFonts w:hint="eastAsia" w:ascii="宋体" w:hAnsi="宋体" w:eastAsia="宋体" w:cs="宋体"/>
          <w:color w:val="auto"/>
          <w:sz w:val="24"/>
          <w:szCs w:val="24"/>
        </w:rPr>
      </w:pPr>
    </w:p>
    <w:p>
      <w:pPr>
        <w:pStyle w:val="3"/>
        <w:numPr>
          <w:ilvl w:val="0"/>
          <w:numId w:val="0"/>
        </w:numPr>
        <w:bidi w:val="0"/>
        <w:ind w:leftChars="200"/>
        <w:rPr>
          <w:rFonts w:hint="eastAsia"/>
        </w:rPr>
      </w:pPr>
      <w:bookmarkStart w:id="26" w:name="_Toc18176_WPSOffice_Level1"/>
      <w:bookmarkStart w:id="27" w:name="_Toc13973"/>
      <w:bookmarkStart w:id="28" w:name="_Toc28115"/>
      <w:bookmarkStart w:id="29" w:name="_Toc32192_WPSOffice_Level1"/>
      <w:bookmarkStart w:id="30" w:name="_Toc864586"/>
      <w:r>
        <w:rPr>
          <w:rFonts w:hint="eastAsia"/>
        </w:rPr>
        <w:t>附件1施工进度、质量考核实施细则</w:t>
      </w:r>
      <w:bookmarkEnd w:id="26"/>
      <w:bookmarkEnd w:id="27"/>
      <w:bookmarkEnd w:id="28"/>
      <w:bookmarkEnd w:id="29"/>
      <w:bookmarkEnd w:id="30"/>
    </w:p>
    <w:p>
      <w:pPr>
        <w:spacing w:before="156" w:beforeLines="50" w:after="156" w:afterLines="50"/>
        <w:ind w:firstLine="4349" w:firstLineChars="1547"/>
        <w:jc w:val="both"/>
        <w:rPr>
          <w:rFonts w:hint="eastAsia" w:ascii="宋体" w:hAnsi="宋体" w:eastAsia="宋体" w:cs="宋体"/>
          <w:b/>
          <w:color w:val="auto"/>
          <w:sz w:val="28"/>
          <w:szCs w:val="28"/>
        </w:rPr>
      </w:pPr>
      <w:r>
        <w:rPr>
          <w:rFonts w:hint="eastAsia" w:ascii="宋体" w:hAnsi="宋体" w:eastAsia="宋体" w:cs="宋体"/>
          <w:b/>
          <w:color w:val="auto"/>
          <w:sz w:val="28"/>
          <w:szCs w:val="28"/>
        </w:rPr>
        <w:t>施工进度、质量考核实施细则</w:t>
      </w:r>
    </w:p>
    <w:tbl>
      <w:tblPr>
        <w:tblStyle w:val="16"/>
        <w:tblW w:w="0" w:type="auto"/>
        <w:tblInd w:w="2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3003"/>
        <w:gridCol w:w="4644"/>
        <w:gridCol w:w="3011"/>
        <w:gridCol w:w="2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0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left="0" w:leftChars="0" w:firstLine="0" w:firstLineChars="0"/>
              <w:jc w:val="both"/>
              <w:rPr>
                <w:rFonts w:hint="eastAsia" w:ascii="宋体" w:hAnsi="宋体" w:eastAsia="宋体" w:cs="宋体"/>
                <w:color w:val="auto"/>
                <w:sz w:val="28"/>
                <w:szCs w:val="28"/>
              </w:rPr>
            </w:pPr>
            <w:r>
              <w:rPr>
                <w:rFonts w:hint="eastAsia" w:ascii="宋体" w:hAnsi="宋体" w:eastAsia="宋体" w:cs="宋体"/>
                <w:color w:val="auto"/>
                <w:sz w:val="28"/>
                <w:szCs w:val="28"/>
              </w:rPr>
              <w:t>序号</w:t>
            </w:r>
          </w:p>
        </w:tc>
        <w:tc>
          <w:tcPr>
            <w:tcW w:w="300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eastAsia="宋体" w:cs="宋体"/>
                <w:color w:val="auto"/>
                <w:sz w:val="28"/>
                <w:szCs w:val="28"/>
              </w:rPr>
            </w:pPr>
            <w:r>
              <w:rPr>
                <w:rFonts w:hint="eastAsia" w:ascii="宋体" w:hAnsi="宋体" w:eastAsia="宋体" w:cs="宋体"/>
                <w:color w:val="auto"/>
                <w:sz w:val="28"/>
                <w:szCs w:val="28"/>
              </w:rPr>
              <w:t>考核内容</w:t>
            </w:r>
          </w:p>
        </w:tc>
        <w:tc>
          <w:tcPr>
            <w:tcW w:w="464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eastAsia="宋体" w:cs="宋体"/>
                <w:color w:val="auto"/>
                <w:sz w:val="28"/>
                <w:szCs w:val="28"/>
              </w:rPr>
            </w:pPr>
            <w:r>
              <w:rPr>
                <w:rFonts w:hint="eastAsia" w:ascii="宋体" w:hAnsi="宋体" w:eastAsia="宋体" w:cs="宋体"/>
                <w:color w:val="auto"/>
                <w:sz w:val="28"/>
                <w:szCs w:val="28"/>
              </w:rPr>
              <w:t>考核标准</w:t>
            </w:r>
          </w:p>
        </w:tc>
        <w:tc>
          <w:tcPr>
            <w:tcW w:w="301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eastAsia="宋体" w:cs="宋体"/>
                <w:color w:val="auto"/>
                <w:sz w:val="28"/>
                <w:szCs w:val="28"/>
              </w:rPr>
            </w:pPr>
            <w:r>
              <w:rPr>
                <w:rFonts w:hint="eastAsia" w:ascii="宋体" w:hAnsi="宋体" w:eastAsia="宋体" w:cs="宋体"/>
                <w:color w:val="auto"/>
                <w:sz w:val="28"/>
                <w:szCs w:val="28"/>
              </w:rPr>
              <w:t>考核金额</w:t>
            </w:r>
          </w:p>
        </w:tc>
        <w:tc>
          <w:tcPr>
            <w:tcW w:w="223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eastAsia="宋体" w:cs="宋体"/>
                <w:color w:val="auto"/>
                <w:sz w:val="28"/>
                <w:szCs w:val="28"/>
              </w:rPr>
            </w:pPr>
            <w:r>
              <w:rPr>
                <w:rFonts w:hint="eastAsia" w:ascii="宋体" w:hAnsi="宋体" w:eastAsia="宋体" w:cs="宋体"/>
                <w:color w:val="auto"/>
                <w:sz w:val="28"/>
                <w:szCs w:val="28"/>
              </w:rPr>
              <w:t>考核部门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92" w:type="dxa"/>
            <w:gridSpan w:val="5"/>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eastAsia" w:ascii="宋体" w:hAnsi="宋体" w:eastAsia="宋体" w:cs="宋体"/>
                <w:b/>
                <w:bCs/>
                <w:color w:val="auto"/>
                <w:sz w:val="28"/>
                <w:szCs w:val="28"/>
              </w:rPr>
            </w:pPr>
            <w:r>
              <w:rPr>
                <w:rFonts w:hint="eastAsia" w:ascii="宋体" w:hAnsi="宋体" w:eastAsia="宋体" w:cs="宋体"/>
                <w:b/>
                <w:bCs/>
                <w:color w:val="auto"/>
                <w:sz w:val="28"/>
                <w:szCs w:val="28"/>
              </w:rPr>
              <w:t>一、施工进度考核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tcBorders>
              <w:top w:val="single" w:color="auto" w:sz="4" w:space="0"/>
              <w:left w:val="single" w:color="auto" w:sz="4" w:space="0"/>
              <w:bottom w:val="single" w:color="auto" w:sz="4" w:space="0"/>
              <w:right w:val="single" w:color="auto" w:sz="4" w:space="0"/>
            </w:tcBorders>
            <w:noWrap w:val="0"/>
            <w:vAlign w:val="center"/>
          </w:tcPr>
          <w:p>
            <w:pPr>
              <w:numPr>
                <w:ilvl w:val="0"/>
                <w:numId w:val="3"/>
              </w:numPr>
              <w:tabs>
                <w:tab w:val="clear" w:pos="0"/>
              </w:tabs>
              <w:spacing w:line="360" w:lineRule="exact"/>
              <w:ind w:left="-283" w:leftChars="0" w:firstLine="283" w:firstLineChars="0"/>
              <w:jc w:val="center"/>
              <w:rPr>
                <w:rFonts w:hint="eastAsia" w:ascii="宋体" w:hAnsi="宋体" w:eastAsia="宋体" w:cs="宋体"/>
                <w:color w:val="auto"/>
                <w:sz w:val="28"/>
                <w:szCs w:val="28"/>
              </w:rPr>
            </w:pPr>
          </w:p>
        </w:tc>
        <w:tc>
          <w:tcPr>
            <w:tcW w:w="30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b w:val="0"/>
                <w:color w:val="auto"/>
                <w:sz w:val="28"/>
                <w:szCs w:val="28"/>
              </w:rPr>
            </w:pPr>
            <w:r>
              <w:rPr>
                <w:rFonts w:hint="eastAsia" w:ascii="宋体" w:hAnsi="宋体" w:eastAsia="宋体" w:cs="宋体"/>
                <w:b w:val="0"/>
                <w:color w:val="auto"/>
                <w:sz w:val="28"/>
                <w:szCs w:val="28"/>
              </w:rPr>
              <w:t>开工前未上报总施工进度计划</w:t>
            </w:r>
          </w:p>
        </w:tc>
        <w:tc>
          <w:tcPr>
            <w:tcW w:w="46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b w:val="0"/>
                <w:color w:val="auto"/>
                <w:sz w:val="28"/>
                <w:szCs w:val="28"/>
              </w:rPr>
            </w:pPr>
            <w:r>
              <w:rPr>
                <w:rFonts w:hint="eastAsia" w:ascii="宋体" w:hAnsi="宋体" w:eastAsia="宋体" w:cs="宋体"/>
                <w:b w:val="0"/>
                <w:color w:val="auto"/>
                <w:sz w:val="28"/>
                <w:szCs w:val="28"/>
              </w:rPr>
              <w:t>开工前须审批</w:t>
            </w:r>
          </w:p>
        </w:tc>
        <w:tc>
          <w:tcPr>
            <w:tcW w:w="30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b w:val="0"/>
                <w:color w:val="auto"/>
                <w:sz w:val="28"/>
                <w:szCs w:val="28"/>
              </w:rPr>
            </w:pPr>
            <w:r>
              <w:rPr>
                <w:rFonts w:hint="eastAsia" w:ascii="宋体" w:hAnsi="宋体" w:eastAsia="宋体" w:cs="宋体"/>
                <w:b w:val="0"/>
                <w:color w:val="auto"/>
                <w:sz w:val="28"/>
                <w:szCs w:val="28"/>
              </w:rPr>
              <w:t>每次扣200元</w:t>
            </w:r>
          </w:p>
        </w:tc>
        <w:tc>
          <w:tcPr>
            <w:tcW w:w="22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b w:val="0"/>
                <w:color w:val="auto"/>
                <w:sz w:val="28"/>
                <w:szCs w:val="28"/>
                <w:lang w:eastAsia="zh-CN"/>
              </w:rPr>
            </w:pPr>
            <w:r>
              <w:rPr>
                <w:rFonts w:hint="eastAsia" w:ascii="宋体" w:hAnsi="宋体" w:cs="宋体"/>
                <w:b w:val="0"/>
                <w:color w:val="auto"/>
                <w:sz w:val="28"/>
                <w:szCs w:val="28"/>
                <w:lang w:eastAsia="zh-CN"/>
              </w:rPr>
              <w:t>工程技术部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tcBorders>
              <w:top w:val="single" w:color="auto" w:sz="4" w:space="0"/>
              <w:left w:val="single" w:color="auto" w:sz="4" w:space="0"/>
              <w:bottom w:val="single" w:color="auto" w:sz="4" w:space="0"/>
              <w:right w:val="single" w:color="auto" w:sz="4" w:space="0"/>
            </w:tcBorders>
            <w:noWrap w:val="0"/>
            <w:vAlign w:val="center"/>
          </w:tcPr>
          <w:p>
            <w:pPr>
              <w:numPr>
                <w:ilvl w:val="0"/>
                <w:numId w:val="3"/>
              </w:numPr>
              <w:tabs>
                <w:tab w:val="clear" w:pos="0"/>
              </w:tabs>
              <w:spacing w:line="360" w:lineRule="exact"/>
              <w:ind w:left="-283" w:leftChars="0" w:firstLine="283" w:firstLineChars="0"/>
              <w:jc w:val="center"/>
              <w:rPr>
                <w:rFonts w:hint="eastAsia" w:ascii="宋体" w:hAnsi="宋体" w:eastAsia="宋体" w:cs="宋体"/>
                <w:color w:val="auto"/>
                <w:sz w:val="28"/>
                <w:szCs w:val="28"/>
              </w:rPr>
            </w:pPr>
          </w:p>
        </w:tc>
        <w:tc>
          <w:tcPr>
            <w:tcW w:w="30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b w:val="0"/>
                <w:color w:val="auto"/>
                <w:sz w:val="28"/>
                <w:szCs w:val="28"/>
              </w:rPr>
            </w:pPr>
            <w:r>
              <w:rPr>
                <w:rFonts w:hint="eastAsia" w:ascii="宋体" w:hAnsi="宋体" w:eastAsia="宋体" w:cs="宋体"/>
                <w:b w:val="0"/>
                <w:color w:val="auto"/>
                <w:sz w:val="28"/>
                <w:szCs w:val="28"/>
              </w:rPr>
              <w:t>未按时进场开工</w:t>
            </w:r>
          </w:p>
        </w:tc>
        <w:tc>
          <w:tcPr>
            <w:tcW w:w="46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b w:val="0"/>
                <w:color w:val="auto"/>
                <w:sz w:val="28"/>
                <w:szCs w:val="28"/>
              </w:rPr>
            </w:pPr>
            <w:r>
              <w:rPr>
                <w:rFonts w:hint="eastAsia" w:ascii="宋体" w:hAnsi="宋体" w:eastAsia="宋体" w:cs="宋体"/>
                <w:b w:val="0"/>
                <w:color w:val="auto"/>
                <w:sz w:val="28"/>
                <w:szCs w:val="28"/>
              </w:rPr>
              <w:t>按工作任务工期要求</w:t>
            </w:r>
          </w:p>
        </w:tc>
        <w:tc>
          <w:tcPr>
            <w:tcW w:w="30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b w:val="0"/>
                <w:color w:val="auto"/>
                <w:sz w:val="28"/>
                <w:szCs w:val="28"/>
              </w:rPr>
            </w:pPr>
            <w:r>
              <w:rPr>
                <w:rFonts w:hint="eastAsia" w:ascii="宋体" w:hAnsi="宋体" w:eastAsia="宋体" w:cs="宋体"/>
                <w:b w:val="0"/>
                <w:color w:val="auto"/>
                <w:sz w:val="28"/>
                <w:szCs w:val="28"/>
              </w:rPr>
              <w:t>每延迟1天扣200元</w:t>
            </w:r>
          </w:p>
        </w:tc>
        <w:tc>
          <w:tcPr>
            <w:tcW w:w="22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b w:val="0"/>
                <w:color w:val="auto"/>
                <w:sz w:val="28"/>
                <w:szCs w:val="28"/>
                <w:lang w:eastAsia="zh-CN"/>
              </w:rPr>
            </w:pPr>
            <w:r>
              <w:rPr>
                <w:rFonts w:hint="eastAsia" w:ascii="宋体" w:hAnsi="宋体" w:cs="宋体"/>
                <w:b w:val="0"/>
                <w:color w:val="auto"/>
                <w:sz w:val="28"/>
                <w:szCs w:val="28"/>
                <w:lang w:eastAsia="zh-CN"/>
              </w:rPr>
              <w:t>工程技术部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tcBorders>
              <w:top w:val="single" w:color="auto" w:sz="4" w:space="0"/>
              <w:left w:val="single" w:color="auto" w:sz="4" w:space="0"/>
              <w:bottom w:val="single" w:color="auto" w:sz="4" w:space="0"/>
              <w:right w:val="single" w:color="auto" w:sz="4" w:space="0"/>
            </w:tcBorders>
            <w:noWrap w:val="0"/>
            <w:vAlign w:val="center"/>
          </w:tcPr>
          <w:p>
            <w:pPr>
              <w:numPr>
                <w:ilvl w:val="0"/>
                <w:numId w:val="3"/>
              </w:numPr>
              <w:tabs>
                <w:tab w:val="clear" w:pos="0"/>
              </w:tabs>
              <w:spacing w:line="360" w:lineRule="exact"/>
              <w:ind w:left="-283" w:leftChars="0" w:firstLine="283" w:firstLineChars="0"/>
              <w:jc w:val="center"/>
              <w:rPr>
                <w:rFonts w:hint="eastAsia" w:ascii="宋体" w:hAnsi="宋体" w:eastAsia="宋体" w:cs="宋体"/>
                <w:color w:val="auto"/>
                <w:sz w:val="28"/>
                <w:szCs w:val="28"/>
              </w:rPr>
            </w:pPr>
          </w:p>
        </w:tc>
        <w:tc>
          <w:tcPr>
            <w:tcW w:w="30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b w:val="0"/>
                <w:color w:val="auto"/>
                <w:sz w:val="28"/>
                <w:szCs w:val="28"/>
              </w:rPr>
            </w:pPr>
            <w:r>
              <w:rPr>
                <w:rFonts w:hint="eastAsia" w:ascii="宋体" w:hAnsi="宋体" w:eastAsia="宋体" w:cs="宋体"/>
                <w:b w:val="0"/>
                <w:color w:val="auto"/>
                <w:sz w:val="28"/>
                <w:szCs w:val="28"/>
              </w:rPr>
              <w:t>未按时完成工作任务</w:t>
            </w:r>
          </w:p>
        </w:tc>
        <w:tc>
          <w:tcPr>
            <w:tcW w:w="46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b w:val="0"/>
                <w:color w:val="auto"/>
                <w:sz w:val="28"/>
                <w:szCs w:val="28"/>
              </w:rPr>
            </w:pPr>
            <w:r>
              <w:rPr>
                <w:rFonts w:hint="eastAsia" w:ascii="宋体" w:hAnsi="宋体" w:eastAsia="宋体" w:cs="宋体"/>
                <w:b w:val="0"/>
                <w:color w:val="auto"/>
                <w:sz w:val="28"/>
                <w:szCs w:val="28"/>
              </w:rPr>
              <w:t>按工作任务工期要求</w:t>
            </w:r>
          </w:p>
        </w:tc>
        <w:tc>
          <w:tcPr>
            <w:tcW w:w="30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b w:val="0"/>
                <w:color w:val="auto"/>
                <w:sz w:val="28"/>
                <w:szCs w:val="28"/>
              </w:rPr>
            </w:pPr>
            <w:r>
              <w:rPr>
                <w:rFonts w:hint="eastAsia" w:ascii="宋体" w:hAnsi="宋体" w:eastAsia="宋体" w:cs="宋体"/>
                <w:b w:val="0"/>
                <w:color w:val="auto"/>
                <w:sz w:val="28"/>
                <w:szCs w:val="28"/>
              </w:rPr>
              <w:t>每延迟1天扣200元</w:t>
            </w:r>
          </w:p>
        </w:tc>
        <w:tc>
          <w:tcPr>
            <w:tcW w:w="22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b w:val="0"/>
                <w:color w:val="auto"/>
                <w:sz w:val="28"/>
                <w:szCs w:val="28"/>
                <w:lang w:eastAsia="zh-CN"/>
              </w:rPr>
            </w:pPr>
            <w:r>
              <w:rPr>
                <w:rFonts w:hint="eastAsia" w:ascii="宋体" w:hAnsi="宋体" w:cs="宋体"/>
                <w:b w:val="0"/>
                <w:color w:val="auto"/>
                <w:sz w:val="28"/>
                <w:szCs w:val="28"/>
                <w:lang w:eastAsia="zh-CN"/>
              </w:rPr>
              <w:t>工程技术部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tcBorders>
              <w:top w:val="single" w:color="auto" w:sz="4" w:space="0"/>
              <w:left w:val="single" w:color="auto" w:sz="4" w:space="0"/>
              <w:bottom w:val="single" w:color="auto" w:sz="4" w:space="0"/>
              <w:right w:val="single" w:color="auto" w:sz="4" w:space="0"/>
            </w:tcBorders>
            <w:noWrap w:val="0"/>
            <w:vAlign w:val="center"/>
          </w:tcPr>
          <w:p>
            <w:pPr>
              <w:numPr>
                <w:ilvl w:val="0"/>
                <w:numId w:val="3"/>
              </w:numPr>
              <w:tabs>
                <w:tab w:val="clear" w:pos="0"/>
              </w:tabs>
              <w:spacing w:line="360" w:lineRule="exact"/>
              <w:ind w:left="-283" w:leftChars="0" w:firstLine="283" w:firstLineChars="0"/>
              <w:jc w:val="center"/>
              <w:rPr>
                <w:rFonts w:hint="eastAsia" w:ascii="宋体" w:hAnsi="宋体" w:eastAsia="宋体" w:cs="宋体"/>
                <w:color w:val="auto"/>
                <w:sz w:val="28"/>
                <w:szCs w:val="28"/>
              </w:rPr>
            </w:pPr>
          </w:p>
        </w:tc>
        <w:tc>
          <w:tcPr>
            <w:tcW w:w="30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b w:val="0"/>
                <w:color w:val="auto"/>
                <w:sz w:val="28"/>
                <w:szCs w:val="28"/>
              </w:rPr>
            </w:pPr>
            <w:r>
              <w:rPr>
                <w:rFonts w:hint="eastAsia" w:ascii="宋体" w:hAnsi="宋体" w:eastAsia="宋体" w:cs="宋体"/>
                <w:b w:val="0"/>
                <w:color w:val="auto"/>
                <w:sz w:val="28"/>
                <w:szCs w:val="28"/>
              </w:rPr>
              <w:t>进度计划节点工期未按时完成</w:t>
            </w:r>
          </w:p>
        </w:tc>
        <w:tc>
          <w:tcPr>
            <w:tcW w:w="46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b w:val="0"/>
                <w:color w:val="auto"/>
                <w:sz w:val="28"/>
                <w:szCs w:val="28"/>
              </w:rPr>
            </w:pPr>
            <w:r>
              <w:rPr>
                <w:rFonts w:hint="eastAsia" w:ascii="宋体" w:hAnsi="宋体" w:eastAsia="宋体" w:cs="宋体"/>
                <w:b w:val="0"/>
                <w:color w:val="auto"/>
                <w:sz w:val="28"/>
                <w:szCs w:val="28"/>
              </w:rPr>
              <w:t>按经批准的施工计划或工作例会要求</w:t>
            </w:r>
          </w:p>
        </w:tc>
        <w:tc>
          <w:tcPr>
            <w:tcW w:w="30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b w:val="0"/>
                <w:color w:val="auto"/>
                <w:sz w:val="28"/>
                <w:szCs w:val="28"/>
              </w:rPr>
            </w:pPr>
            <w:r>
              <w:rPr>
                <w:rFonts w:hint="eastAsia" w:ascii="宋体" w:hAnsi="宋体" w:eastAsia="宋体" w:cs="宋体"/>
                <w:b w:val="0"/>
                <w:color w:val="auto"/>
                <w:sz w:val="28"/>
                <w:szCs w:val="28"/>
              </w:rPr>
              <w:t>每延迟1天扣100元</w:t>
            </w:r>
          </w:p>
        </w:tc>
        <w:tc>
          <w:tcPr>
            <w:tcW w:w="22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b w:val="0"/>
                <w:color w:val="auto"/>
                <w:sz w:val="28"/>
                <w:szCs w:val="28"/>
                <w:lang w:eastAsia="zh-CN"/>
              </w:rPr>
            </w:pPr>
            <w:r>
              <w:rPr>
                <w:rFonts w:hint="eastAsia" w:ascii="宋体" w:hAnsi="宋体" w:cs="宋体"/>
                <w:b w:val="0"/>
                <w:color w:val="auto"/>
                <w:sz w:val="28"/>
                <w:szCs w:val="28"/>
                <w:lang w:eastAsia="zh-CN"/>
              </w:rPr>
              <w:t>工程技术部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tcBorders>
              <w:top w:val="single" w:color="auto" w:sz="4" w:space="0"/>
              <w:left w:val="single" w:color="auto" w:sz="4" w:space="0"/>
              <w:bottom w:val="single" w:color="auto" w:sz="4" w:space="0"/>
              <w:right w:val="single" w:color="auto" w:sz="4" w:space="0"/>
            </w:tcBorders>
            <w:noWrap w:val="0"/>
            <w:vAlign w:val="center"/>
          </w:tcPr>
          <w:p>
            <w:pPr>
              <w:numPr>
                <w:ilvl w:val="0"/>
                <w:numId w:val="3"/>
              </w:numPr>
              <w:tabs>
                <w:tab w:val="clear" w:pos="0"/>
              </w:tabs>
              <w:spacing w:line="360" w:lineRule="exact"/>
              <w:ind w:left="-283" w:leftChars="0" w:firstLine="283" w:firstLineChars="0"/>
              <w:jc w:val="center"/>
              <w:rPr>
                <w:rFonts w:hint="eastAsia" w:ascii="宋体" w:hAnsi="宋体" w:eastAsia="宋体" w:cs="宋体"/>
                <w:color w:val="auto"/>
                <w:sz w:val="28"/>
                <w:szCs w:val="28"/>
              </w:rPr>
            </w:pPr>
          </w:p>
        </w:tc>
        <w:tc>
          <w:tcPr>
            <w:tcW w:w="30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b w:val="0"/>
                <w:color w:val="auto"/>
                <w:sz w:val="28"/>
                <w:szCs w:val="28"/>
              </w:rPr>
            </w:pPr>
            <w:r>
              <w:rPr>
                <w:rFonts w:hint="eastAsia" w:ascii="宋体" w:hAnsi="宋体" w:eastAsia="宋体" w:cs="宋体"/>
                <w:b w:val="0"/>
                <w:color w:val="auto"/>
                <w:sz w:val="28"/>
                <w:szCs w:val="28"/>
              </w:rPr>
              <w:t>原材料及设备、工器具未按时进场</w:t>
            </w:r>
          </w:p>
        </w:tc>
        <w:tc>
          <w:tcPr>
            <w:tcW w:w="46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b w:val="0"/>
                <w:color w:val="auto"/>
                <w:sz w:val="28"/>
                <w:szCs w:val="28"/>
              </w:rPr>
            </w:pPr>
            <w:r>
              <w:rPr>
                <w:rFonts w:hint="eastAsia" w:ascii="宋体" w:hAnsi="宋体" w:eastAsia="宋体" w:cs="宋体"/>
                <w:b w:val="0"/>
                <w:color w:val="auto"/>
                <w:sz w:val="28"/>
                <w:szCs w:val="28"/>
              </w:rPr>
              <w:t>按经批准的施工计划或工作例会要求</w:t>
            </w:r>
          </w:p>
        </w:tc>
        <w:tc>
          <w:tcPr>
            <w:tcW w:w="30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b w:val="0"/>
                <w:color w:val="auto"/>
                <w:sz w:val="28"/>
                <w:szCs w:val="28"/>
              </w:rPr>
            </w:pPr>
            <w:r>
              <w:rPr>
                <w:rFonts w:hint="eastAsia" w:ascii="宋体" w:hAnsi="宋体" w:eastAsia="宋体" w:cs="宋体"/>
                <w:b w:val="0"/>
                <w:color w:val="auto"/>
                <w:sz w:val="28"/>
                <w:szCs w:val="28"/>
              </w:rPr>
              <w:t>每延迟1天扣100元</w:t>
            </w:r>
          </w:p>
        </w:tc>
        <w:tc>
          <w:tcPr>
            <w:tcW w:w="22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b w:val="0"/>
                <w:color w:val="auto"/>
                <w:sz w:val="28"/>
                <w:szCs w:val="28"/>
                <w:lang w:eastAsia="zh-CN"/>
              </w:rPr>
            </w:pPr>
            <w:r>
              <w:rPr>
                <w:rFonts w:hint="eastAsia" w:ascii="宋体" w:hAnsi="宋体" w:cs="宋体"/>
                <w:b w:val="0"/>
                <w:color w:val="auto"/>
                <w:sz w:val="28"/>
                <w:szCs w:val="28"/>
                <w:lang w:eastAsia="zh-CN"/>
              </w:rPr>
              <w:t>工程技术部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tcBorders>
              <w:top w:val="single" w:color="auto" w:sz="4" w:space="0"/>
              <w:left w:val="single" w:color="auto" w:sz="4" w:space="0"/>
              <w:bottom w:val="single" w:color="auto" w:sz="4" w:space="0"/>
              <w:right w:val="single" w:color="auto" w:sz="4" w:space="0"/>
            </w:tcBorders>
            <w:noWrap w:val="0"/>
            <w:vAlign w:val="center"/>
          </w:tcPr>
          <w:p>
            <w:pPr>
              <w:numPr>
                <w:ilvl w:val="0"/>
                <w:numId w:val="3"/>
              </w:numPr>
              <w:tabs>
                <w:tab w:val="clear" w:pos="0"/>
              </w:tabs>
              <w:spacing w:line="360" w:lineRule="exact"/>
              <w:ind w:left="-283" w:leftChars="0" w:firstLine="283" w:firstLineChars="0"/>
              <w:jc w:val="center"/>
              <w:rPr>
                <w:rFonts w:hint="eastAsia" w:ascii="宋体" w:hAnsi="宋体" w:eastAsia="宋体" w:cs="宋体"/>
                <w:color w:val="auto"/>
                <w:sz w:val="28"/>
                <w:szCs w:val="28"/>
              </w:rPr>
            </w:pPr>
          </w:p>
        </w:tc>
        <w:tc>
          <w:tcPr>
            <w:tcW w:w="30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b w:val="0"/>
                <w:color w:val="auto"/>
                <w:sz w:val="28"/>
                <w:szCs w:val="28"/>
              </w:rPr>
            </w:pPr>
            <w:r>
              <w:rPr>
                <w:rFonts w:hint="eastAsia" w:ascii="宋体" w:hAnsi="宋体" w:eastAsia="宋体" w:cs="宋体"/>
                <w:b w:val="0"/>
                <w:color w:val="auto"/>
                <w:sz w:val="28"/>
                <w:szCs w:val="28"/>
              </w:rPr>
              <w:t>工作票办理不及时</w:t>
            </w:r>
          </w:p>
        </w:tc>
        <w:tc>
          <w:tcPr>
            <w:tcW w:w="46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b w:val="0"/>
                <w:color w:val="auto"/>
                <w:sz w:val="28"/>
                <w:szCs w:val="28"/>
              </w:rPr>
            </w:pPr>
            <w:r>
              <w:rPr>
                <w:rFonts w:hint="eastAsia" w:ascii="宋体" w:hAnsi="宋体" w:eastAsia="宋体" w:cs="宋体"/>
                <w:b w:val="0"/>
                <w:color w:val="auto"/>
                <w:sz w:val="28"/>
                <w:szCs w:val="28"/>
              </w:rPr>
              <w:t>按工作任务工期要求</w:t>
            </w:r>
          </w:p>
        </w:tc>
        <w:tc>
          <w:tcPr>
            <w:tcW w:w="30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b w:val="0"/>
                <w:color w:val="auto"/>
                <w:sz w:val="28"/>
                <w:szCs w:val="28"/>
              </w:rPr>
            </w:pPr>
            <w:r>
              <w:rPr>
                <w:rFonts w:hint="eastAsia" w:ascii="宋体" w:hAnsi="宋体" w:eastAsia="宋体" w:cs="宋体"/>
                <w:b w:val="0"/>
                <w:color w:val="auto"/>
                <w:sz w:val="28"/>
                <w:szCs w:val="28"/>
              </w:rPr>
              <w:t>每延迟1天扣200元</w:t>
            </w:r>
          </w:p>
        </w:tc>
        <w:tc>
          <w:tcPr>
            <w:tcW w:w="22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b w:val="0"/>
                <w:color w:val="auto"/>
                <w:sz w:val="28"/>
                <w:szCs w:val="28"/>
                <w:lang w:eastAsia="zh-CN"/>
              </w:rPr>
            </w:pPr>
            <w:r>
              <w:rPr>
                <w:rFonts w:hint="eastAsia" w:ascii="宋体" w:hAnsi="宋体" w:cs="宋体"/>
                <w:b w:val="0"/>
                <w:color w:val="auto"/>
                <w:sz w:val="28"/>
                <w:szCs w:val="28"/>
                <w:lang w:eastAsia="zh-CN"/>
              </w:rPr>
              <w:t>工程技术部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92" w:type="dxa"/>
            <w:gridSpan w:val="5"/>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eastAsia" w:ascii="宋体" w:hAnsi="宋体" w:eastAsia="宋体" w:cs="宋体"/>
                <w:b/>
                <w:bCs/>
                <w:color w:val="auto"/>
                <w:sz w:val="28"/>
                <w:szCs w:val="28"/>
              </w:rPr>
            </w:pPr>
            <w:r>
              <w:rPr>
                <w:rFonts w:hint="eastAsia" w:ascii="宋体" w:hAnsi="宋体" w:eastAsia="宋体" w:cs="宋体"/>
                <w:b/>
                <w:bCs/>
                <w:color w:val="auto"/>
                <w:sz w:val="28"/>
                <w:szCs w:val="28"/>
              </w:rPr>
              <w:t>二、质量管理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tcBorders>
              <w:top w:val="single" w:color="auto" w:sz="4" w:space="0"/>
              <w:left w:val="single" w:color="auto" w:sz="4" w:space="0"/>
              <w:bottom w:val="single" w:color="auto" w:sz="4" w:space="0"/>
              <w:right w:val="single" w:color="auto" w:sz="4" w:space="0"/>
            </w:tcBorders>
            <w:noWrap w:val="0"/>
            <w:vAlign w:val="center"/>
          </w:tcPr>
          <w:p>
            <w:pPr>
              <w:numPr>
                <w:ilvl w:val="0"/>
                <w:numId w:val="4"/>
              </w:numPr>
              <w:tabs>
                <w:tab w:val="clear" w:pos="0"/>
              </w:tabs>
              <w:spacing w:line="360" w:lineRule="exact"/>
              <w:ind w:left="-283" w:leftChars="0" w:firstLine="283" w:firstLineChars="0"/>
              <w:jc w:val="center"/>
              <w:rPr>
                <w:rFonts w:hint="eastAsia" w:ascii="宋体" w:hAnsi="宋体" w:eastAsia="宋体" w:cs="宋体"/>
                <w:b w:val="0"/>
                <w:color w:val="auto"/>
                <w:sz w:val="28"/>
                <w:szCs w:val="28"/>
              </w:rPr>
            </w:pPr>
          </w:p>
        </w:tc>
        <w:tc>
          <w:tcPr>
            <w:tcW w:w="30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b w:val="0"/>
                <w:color w:val="auto"/>
                <w:sz w:val="28"/>
                <w:szCs w:val="28"/>
              </w:rPr>
            </w:pPr>
            <w:r>
              <w:rPr>
                <w:rFonts w:hint="eastAsia" w:ascii="宋体" w:hAnsi="宋体" w:eastAsia="宋体" w:cs="宋体"/>
                <w:b w:val="0"/>
                <w:color w:val="auto"/>
                <w:sz w:val="28"/>
                <w:szCs w:val="28"/>
              </w:rPr>
              <w:t>主要项目无施工方案</w:t>
            </w:r>
          </w:p>
        </w:tc>
        <w:tc>
          <w:tcPr>
            <w:tcW w:w="46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b w:val="0"/>
                <w:color w:val="auto"/>
                <w:sz w:val="28"/>
                <w:szCs w:val="28"/>
              </w:rPr>
            </w:pPr>
            <w:r>
              <w:rPr>
                <w:rFonts w:hint="eastAsia" w:ascii="宋体" w:hAnsi="宋体" w:eastAsia="宋体" w:cs="宋体"/>
                <w:b w:val="0"/>
                <w:color w:val="auto"/>
                <w:sz w:val="28"/>
                <w:szCs w:val="28"/>
              </w:rPr>
              <w:t>开工前须审批</w:t>
            </w:r>
          </w:p>
        </w:tc>
        <w:tc>
          <w:tcPr>
            <w:tcW w:w="30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b w:val="0"/>
                <w:color w:val="auto"/>
                <w:sz w:val="28"/>
                <w:szCs w:val="28"/>
              </w:rPr>
            </w:pPr>
            <w:r>
              <w:rPr>
                <w:rFonts w:hint="eastAsia" w:ascii="宋体" w:hAnsi="宋体" w:eastAsia="宋体" w:cs="宋体"/>
                <w:b w:val="0"/>
                <w:color w:val="auto"/>
                <w:sz w:val="28"/>
                <w:szCs w:val="28"/>
              </w:rPr>
              <w:t>每项扣500元</w:t>
            </w:r>
          </w:p>
        </w:tc>
        <w:tc>
          <w:tcPr>
            <w:tcW w:w="22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b w:val="0"/>
                <w:color w:val="auto"/>
                <w:sz w:val="28"/>
                <w:szCs w:val="28"/>
                <w:lang w:eastAsia="zh-CN"/>
              </w:rPr>
            </w:pPr>
            <w:r>
              <w:rPr>
                <w:rFonts w:hint="eastAsia" w:ascii="宋体" w:hAnsi="宋体" w:cs="宋体"/>
                <w:b w:val="0"/>
                <w:color w:val="auto"/>
                <w:sz w:val="28"/>
                <w:szCs w:val="28"/>
                <w:lang w:eastAsia="zh-CN"/>
              </w:rPr>
              <w:t>工程技术部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tcBorders>
              <w:top w:val="single" w:color="auto" w:sz="4" w:space="0"/>
              <w:left w:val="single" w:color="auto" w:sz="4" w:space="0"/>
              <w:bottom w:val="single" w:color="auto" w:sz="4" w:space="0"/>
              <w:right w:val="single" w:color="auto" w:sz="4" w:space="0"/>
            </w:tcBorders>
            <w:noWrap w:val="0"/>
            <w:vAlign w:val="center"/>
          </w:tcPr>
          <w:p>
            <w:pPr>
              <w:numPr>
                <w:ilvl w:val="0"/>
                <w:numId w:val="4"/>
              </w:numPr>
              <w:tabs>
                <w:tab w:val="clear" w:pos="0"/>
              </w:tabs>
              <w:spacing w:line="360" w:lineRule="exact"/>
              <w:ind w:left="-283" w:leftChars="0" w:firstLine="283" w:firstLineChars="0"/>
              <w:jc w:val="center"/>
              <w:rPr>
                <w:rFonts w:hint="eastAsia" w:ascii="宋体" w:hAnsi="宋体" w:eastAsia="宋体" w:cs="宋体"/>
                <w:b w:val="0"/>
                <w:color w:val="auto"/>
                <w:sz w:val="28"/>
                <w:szCs w:val="28"/>
              </w:rPr>
            </w:pPr>
          </w:p>
        </w:tc>
        <w:tc>
          <w:tcPr>
            <w:tcW w:w="30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b w:val="0"/>
                <w:color w:val="auto"/>
                <w:sz w:val="28"/>
                <w:szCs w:val="28"/>
              </w:rPr>
            </w:pPr>
            <w:r>
              <w:rPr>
                <w:rFonts w:hint="eastAsia" w:ascii="宋体" w:hAnsi="宋体" w:eastAsia="宋体" w:cs="宋体"/>
                <w:b w:val="0"/>
                <w:color w:val="auto"/>
                <w:sz w:val="28"/>
                <w:szCs w:val="28"/>
              </w:rPr>
              <w:t>未办理进场开工手续</w:t>
            </w:r>
          </w:p>
        </w:tc>
        <w:tc>
          <w:tcPr>
            <w:tcW w:w="46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b w:val="0"/>
                <w:color w:val="auto"/>
                <w:sz w:val="28"/>
                <w:szCs w:val="28"/>
              </w:rPr>
            </w:pPr>
            <w:r>
              <w:rPr>
                <w:rFonts w:hint="eastAsia" w:ascii="宋体" w:hAnsi="宋体" w:eastAsia="宋体" w:cs="宋体"/>
                <w:b w:val="0"/>
                <w:color w:val="auto"/>
                <w:sz w:val="28"/>
                <w:szCs w:val="28"/>
              </w:rPr>
              <w:t>经各部门审批</w:t>
            </w:r>
          </w:p>
        </w:tc>
        <w:tc>
          <w:tcPr>
            <w:tcW w:w="30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b w:val="0"/>
                <w:color w:val="auto"/>
                <w:sz w:val="28"/>
                <w:szCs w:val="28"/>
              </w:rPr>
            </w:pPr>
            <w:r>
              <w:rPr>
                <w:rFonts w:hint="eastAsia" w:ascii="宋体" w:hAnsi="宋体" w:eastAsia="宋体" w:cs="宋体"/>
                <w:b w:val="0"/>
                <w:color w:val="auto"/>
                <w:sz w:val="28"/>
                <w:szCs w:val="28"/>
              </w:rPr>
              <w:t>扣500元</w:t>
            </w:r>
          </w:p>
        </w:tc>
        <w:tc>
          <w:tcPr>
            <w:tcW w:w="22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b w:val="0"/>
                <w:color w:val="auto"/>
                <w:sz w:val="28"/>
                <w:szCs w:val="28"/>
                <w:lang w:eastAsia="zh-CN"/>
              </w:rPr>
            </w:pPr>
            <w:r>
              <w:rPr>
                <w:rFonts w:hint="eastAsia" w:ascii="宋体" w:hAnsi="宋体" w:cs="宋体"/>
                <w:b w:val="0"/>
                <w:color w:val="auto"/>
                <w:sz w:val="28"/>
                <w:szCs w:val="28"/>
                <w:lang w:eastAsia="zh-CN"/>
              </w:rPr>
              <w:t>工程技术部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tcBorders>
              <w:top w:val="single" w:color="auto" w:sz="4" w:space="0"/>
              <w:left w:val="single" w:color="auto" w:sz="4" w:space="0"/>
              <w:bottom w:val="single" w:color="auto" w:sz="4" w:space="0"/>
              <w:right w:val="single" w:color="auto" w:sz="4" w:space="0"/>
            </w:tcBorders>
            <w:noWrap w:val="0"/>
            <w:vAlign w:val="center"/>
          </w:tcPr>
          <w:p>
            <w:pPr>
              <w:numPr>
                <w:ilvl w:val="0"/>
                <w:numId w:val="4"/>
              </w:numPr>
              <w:tabs>
                <w:tab w:val="clear" w:pos="0"/>
              </w:tabs>
              <w:spacing w:line="360" w:lineRule="exact"/>
              <w:ind w:left="-283" w:leftChars="0" w:firstLine="283" w:firstLineChars="0"/>
              <w:jc w:val="center"/>
              <w:rPr>
                <w:rFonts w:hint="eastAsia" w:ascii="宋体" w:hAnsi="宋体" w:eastAsia="宋体" w:cs="宋体"/>
                <w:b w:val="0"/>
                <w:color w:val="auto"/>
                <w:sz w:val="28"/>
                <w:szCs w:val="28"/>
              </w:rPr>
            </w:pPr>
          </w:p>
        </w:tc>
        <w:tc>
          <w:tcPr>
            <w:tcW w:w="30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b w:val="0"/>
                <w:color w:val="auto"/>
                <w:sz w:val="28"/>
                <w:szCs w:val="28"/>
              </w:rPr>
            </w:pPr>
            <w:r>
              <w:rPr>
                <w:rFonts w:hint="eastAsia" w:ascii="宋体" w:hAnsi="宋体" w:eastAsia="宋体" w:cs="宋体"/>
                <w:b w:val="0"/>
                <w:color w:val="auto"/>
                <w:sz w:val="28"/>
                <w:szCs w:val="28"/>
              </w:rPr>
              <w:t>项目经理及技术人员未到位</w:t>
            </w:r>
          </w:p>
        </w:tc>
        <w:tc>
          <w:tcPr>
            <w:tcW w:w="46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b w:val="0"/>
                <w:color w:val="auto"/>
                <w:sz w:val="28"/>
                <w:szCs w:val="28"/>
              </w:rPr>
            </w:pPr>
            <w:r>
              <w:rPr>
                <w:rFonts w:hint="eastAsia" w:ascii="宋体" w:hAnsi="宋体" w:eastAsia="宋体" w:cs="宋体"/>
                <w:b w:val="0"/>
                <w:color w:val="auto"/>
                <w:sz w:val="28"/>
                <w:szCs w:val="28"/>
              </w:rPr>
              <w:t>项目经理或主要技术负责人未到岗且未履行请假手续</w:t>
            </w:r>
          </w:p>
        </w:tc>
        <w:tc>
          <w:tcPr>
            <w:tcW w:w="30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b w:val="0"/>
                <w:color w:val="auto"/>
                <w:sz w:val="28"/>
                <w:szCs w:val="28"/>
              </w:rPr>
            </w:pPr>
            <w:r>
              <w:rPr>
                <w:rFonts w:hint="eastAsia" w:ascii="宋体" w:hAnsi="宋体" w:eastAsia="宋体" w:cs="宋体"/>
                <w:b w:val="0"/>
                <w:color w:val="auto"/>
                <w:sz w:val="28"/>
                <w:szCs w:val="28"/>
              </w:rPr>
              <w:t>扣200元/次</w:t>
            </w:r>
          </w:p>
        </w:tc>
        <w:tc>
          <w:tcPr>
            <w:tcW w:w="22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b w:val="0"/>
                <w:color w:val="auto"/>
                <w:sz w:val="28"/>
                <w:szCs w:val="28"/>
                <w:lang w:eastAsia="zh-CN"/>
              </w:rPr>
            </w:pPr>
            <w:r>
              <w:rPr>
                <w:rFonts w:hint="eastAsia" w:ascii="宋体" w:hAnsi="宋体" w:cs="宋体"/>
                <w:b w:val="0"/>
                <w:color w:val="auto"/>
                <w:sz w:val="28"/>
                <w:szCs w:val="28"/>
                <w:lang w:eastAsia="zh-CN"/>
              </w:rPr>
              <w:t>工程技术部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tcBorders>
              <w:top w:val="single" w:color="auto" w:sz="4" w:space="0"/>
              <w:left w:val="single" w:color="auto" w:sz="4" w:space="0"/>
              <w:bottom w:val="single" w:color="auto" w:sz="4" w:space="0"/>
              <w:right w:val="single" w:color="auto" w:sz="4" w:space="0"/>
            </w:tcBorders>
            <w:noWrap w:val="0"/>
            <w:vAlign w:val="center"/>
          </w:tcPr>
          <w:p>
            <w:pPr>
              <w:numPr>
                <w:ilvl w:val="0"/>
                <w:numId w:val="4"/>
              </w:numPr>
              <w:tabs>
                <w:tab w:val="clear" w:pos="0"/>
              </w:tabs>
              <w:spacing w:line="360" w:lineRule="exact"/>
              <w:ind w:left="-283" w:leftChars="0" w:firstLine="283" w:firstLineChars="0"/>
              <w:jc w:val="center"/>
              <w:rPr>
                <w:rFonts w:hint="eastAsia" w:ascii="宋体" w:hAnsi="宋体" w:eastAsia="宋体" w:cs="宋体"/>
                <w:b w:val="0"/>
                <w:color w:val="auto"/>
                <w:sz w:val="28"/>
                <w:szCs w:val="28"/>
              </w:rPr>
            </w:pPr>
          </w:p>
        </w:tc>
        <w:tc>
          <w:tcPr>
            <w:tcW w:w="30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b w:val="0"/>
                <w:color w:val="auto"/>
                <w:sz w:val="28"/>
                <w:szCs w:val="28"/>
              </w:rPr>
            </w:pPr>
            <w:r>
              <w:rPr>
                <w:rFonts w:hint="eastAsia" w:ascii="宋体" w:hAnsi="宋体" w:eastAsia="宋体" w:cs="宋体"/>
                <w:b w:val="0"/>
                <w:color w:val="auto"/>
                <w:sz w:val="28"/>
                <w:szCs w:val="28"/>
              </w:rPr>
              <w:t>质检项目漏项</w:t>
            </w:r>
          </w:p>
        </w:tc>
        <w:tc>
          <w:tcPr>
            <w:tcW w:w="46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b w:val="0"/>
                <w:color w:val="auto"/>
                <w:sz w:val="28"/>
                <w:szCs w:val="28"/>
              </w:rPr>
            </w:pPr>
            <w:r>
              <w:rPr>
                <w:rFonts w:hint="eastAsia" w:ascii="宋体" w:hAnsi="宋体" w:eastAsia="宋体" w:cs="宋体"/>
                <w:b w:val="0"/>
                <w:color w:val="auto"/>
                <w:sz w:val="28"/>
                <w:szCs w:val="28"/>
              </w:rPr>
              <w:t>以项目计划为准</w:t>
            </w:r>
          </w:p>
        </w:tc>
        <w:tc>
          <w:tcPr>
            <w:tcW w:w="30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b w:val="0"/>
                <w:color w:val="auto"/>
                <w:sz w:val="28"/>
                <w:szCs w:val="28"/>
              </w:rPr>
            </w:pPr>
            <w:r>
              <w:rPr>
                <w:rFonts w:hint="eastAsia" w:ascii="宋体" w:hAnsi="宋体" w:eastAsia="宋体" w:cs="宋体"/>
                <w:b w:val="0"/>
                <w:color w:val="auto"/>
                <w:sz w:val="28"/>
                <w:szCs w:val="28"/>
              </w:rPr>
              <w:t>每项扣100元</w:t>
            </w:r>
          </w:p>
        </w:tc>
        <w:tc>
          <w:tcPr>
            <w:tcW w:w="223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b w:val="0"/>
                <w:color w:val="auto"/>
                <w:sz w:val="28"/>
                <w:szCs w:val="28"/>
                <w:lang w:eastAsia="zh-CN"/>
              </w:rPr>
            </w:pPr>
            <w:r>
              <w:rPr>
                <w:rFonts w:hint="eastAsia" w:ascii="宋体" w:hAnsi="宋体" w:cs="宋体"/>
                <w:b w:val="0"/>
                <w:color w:val="auto"/>
                <w:sz w:val="28"/>
                <w:szCs w:val="28"/>
                <w:lang w:eastAsia="zh-CN"/>
              </w:rPr>
              <w:t>工程技术部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tcBorders>
              <w:top w:val="single" w:color="auto" w:sz="4" w:space="0"/>
              <w:left w:val="single" w:color="auto" w:sz="4" w:space="0"/>
              <w:bottom w:val="single" w:color="auto" w:sz="4" w:space="0"/>
              <w:right w:val="single" w:color="auto" w:sz="4" w:space="0"/>
            </w:tcBorders>
            <w:noWrap w:val="0"/>
            <w:vAlign w:val="center"/>
          </w:tcPr>
          <w:p>
            <w:pPr>
              <w:numPr>
                <w:ilvl w:val="0"/>
                <w:numId w:val="4"/>
              </w:numPr>
              <w:tabs>
                <w:tab w:val="clear" w:pos="0"/>
              </w:tabs>
              <w:spacing w:line="360" w:lineRule="exact"/>
              <w:ind w:left="-283" w:leftChars="0" w:firstLine="283" w:firstLineChars="0"/>
              <w:jc w:val="center"/>
              <w:rPr>
                <w:rFonts w:hint="eastAsia" w:ascii="宋体" w:hAnsi="宋体" w:eastAsia="宋体" w:cs="宋体"/>
                <w:b w:val="0"/>
                <w:color w:val="auto"/>
                <w:sz w:val="28"/>
                <w:szCs w:val="28"/>
              </w:rPr>
            </w:pPr>
          </w:p>
        </w:tc>
        <w:tc>
          <w:tcPr>
            <w:tcW w:w="30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b w:val="0"/>
                <w:color w:val="auto"/>
                <w:sz w:val="28"/>
                <w:szCs w:val="28"/>
              </w:rPr>
            </w:pPr>
            <w:r>
              <w:rPr>
                <w:rFonts w:hint="eastAsia" w:ascii="宋体" w:hAnsi="宋体" w:eastAsia="宋体" w:cs="宋体"/>
                <w:b w:val="0"/>
                <w:color w:val="auto"/>
                <w:sz w:val="28"/>
                <w:szCs w:val="28"/>
                <w:lang w:val="en-US" w:eastAsia="zh-CN"/>
              </w:rPr>
              <w:t>违反</w:t>
            </w:r>
            <w:r>
              <w:rPr>
                <w:rFonts w:hint="eastAsia" w:ascii="宋体" w:hAnsi="宋体" w:eastAsia="宋体" w:cs="宋体"/>
                <w:b w:val="0"/>
                <w:color w:val="auto"/>
                <w:sz w:val="28"/>
                <w:szCs w:val="28"/>
              </w:rPr>
              <w:t>作业指导书规定</w:t>
            </w:r>
          </w:p>
        </w:tc>
        <w:tc>
          <w:tcPr>
            <w:tcW w:w="46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b w:val="0"/>
                <w:color w:val="auto"/>
                <w:sz w:val="28"/>
                <w:szCs w:val="28"/>
              </w:rPr>
            </w:pPr>
            <w:r>
              <w:rPr>
                <w:rFonts w:hint="eastAsia" w:ascii="宋体" w:hAnsi="宋体" w:eastAsia="宋体" w:cs="宋体"/>
                <w:b w:val="0"/>
                <w:color w:val="auto"/>
                <w:sz w:val="28"/>
                <w:szCs w:val="28"/>
              </w:rPr>
              <w:t>以规定标准及程序为准</w:t>
            </w:r>
          </w:p>
        </w:tc>
        <w:tc>
          <w:tcPr>
            <w:tcW w:w="30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b w:val="0"/>
                <w:color w:val="auto"/>
                <w:sz w:val="28"/>
                <w:szCs w:val="28"/>
              </w:rPr>
            </w:pPr>
            <w:r>
              <w:rPr>
                <w:rFonts w:hint="eastAsia" w:ascii="宋体" w:hAnsi="宋体" w:eastAsia="宋体" w:cs="宋体"/>
                <w:b w:val="0"/>
                <w:color w:val="auto"/>
                <w:sz w:val="28"/>
                <w:szCs w:val="28"/>
              </w:rPr>
              <w:t>每项扣200元</w:t>
            </w:r>
          </w:p>
        </w:tc>
        <w:tc>
          <w:tcPr>
            <w:tcW w:w="223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b w:val="0"/>
                <w:color w:val="auto"/>
                <w:sz w:val="28"/>
                <w:szCs w:val="28"/>
                <w:lang w:eastAsia="zh-CN"/>
              </w:rPr>
            </w:pPr>
            <w:r>
              <w:rPr>
                <w:rFonts w:hint="eastAsia" w:ascii="宋体" w:hAnsi="宋体" w:cs="宋体"/>
                <w:b w:val="0"/>
                <w:color w:val="auto"/>
                <w:sz w:val="28"/>
                <w:szCs w:val="28"/>
                <w:lang w:eastAsia="zh-CN"/>
              </w:rPr>
              <w:t>工程技术部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tcBorders>
              <w:top w:val="single" w:color="auto" w:sz="4" w:space="0"/>
              <w:left w:val="single" w:color="auto" w:sz="4" w:space="0"/>
              <w:bottom w:val="single" w:color="auto" w:sz="4" w:space="0"/>
              <w:right w:val="single" w:color="auto" w:sz="4" w:space="0"/>
            </w:tcBorders>
            <w:noWrap w:val="0"/>
            <w:vAlign w:val="center"/>
          </w:tcPr>
          <w:p>
            <w:pPr>
              <w:numPr>
                <w:ilvl w:val="0"/>
                <w:numId w:val="4"/>
              </w:numPr>
              <w:tabs>
                <w:tab w:val="clear" w:pos="0"/>
              </w:tabs>
              <w:spacing w:line="360" w:lineRule="exact"/>
              <w:ind w:left="-283" w:leftChars="0" w:firstLine="283" w:firstLineChars="0"/>
              <w:jc w:val="center"/>
              <w:rPr>
                <w:rFonts w:hint="eastAsia" w:ascii="宋体" w:hAnsi="宋体" w:eastAsia="宋体" w:cs="宋体"/>
                <w:b w:val="0"/>
                <w:color w:val="auto"/>
                <w:sz w:val="28"/>
                <w:szCs w:val="28"/>
              </w:rPr>
            </w:pPr>
          </w:p>
        </w:tc>
        <w:tc>
          <w:tcPr>
            <w:tcW w:w="30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b w:val="0"/>
                <w:color w:val="auto"/>
                <w:sz w:val="28"/>
                <w:szCs w:val="28"/>
              </w:rPr>
            </w:pPr>
            <w:r>
              <w:rPr>
                <w:rFonts w:hint="eastAsia" w:ascii="宋体" w:hAnsi="宋体" w:eastAsia="宋体" w:cs="宋体"/>
                <w:b w:val="0"/>
                <w:color w:val="auto"/>
                <w:sz w:val="28"/>
                <w:szCs w:val="28"/>
              </w:rPr>
              <w:t>三级验收不合格</w:t>
            </w:r>
          </w:p>
        </w:tc>
        <w:tc>
          <w:tcPr>
            <w:tcW w:w="46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b w:val="0"/>
                <w:color w:val="auto"/>
                <w:sz w:val="28"/>
                <w:szCs w:val="28"/>
              </w:rPr>
            </w:pPr>
            <w:r>
              <w:rPr>
                <w:rFonts w:hint="eastAsia" w:ascii="宋体" w:hAnsi="宋体" w:eastAsia="宋体" w:cs="宋体"/>
                <w:b w:val="0"/>
                <w:color w:val="auto"/>
                <w:sz w:val="28"/>
                <w:szCs w:val="28"/>
              </w:rPr>
              <w:t>按作业指导书或规程规定</w:t>
            </w:r>
          </w:p>
        </w:tc>
        <w:tc>
          <w:tcPr>
            <w:tcW w:w="30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b w:val="0"/>
                <w:color w:val="auto"/>
                <w:sz w:val="28"/>
                <w:szCs w:val="28"/>
              </w:rPr>
            </w:pPr>
            <w:r>
              <w:rPr>
                <w:rFonts w:hint="eastAsia" w:ascii="宋体" w:hAnsi="宋体" w:eastAsia="宋体" w:cs="宋体"/>
                <w:b w:val="0"/>
                <w:color w:val="auto"/>
                <w:sz w:val="28"/>
                <w:szCs w:val="28"/>
              </w:rPr>
              <w:t>每项扣200元</w:t>
            </w:r>
          </w:p>
        </w:tc>
        <w:tc>
          <w:tcPr>
            <w:tcW w:w="223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b w:val="0"/>
                <w:color w:val="auto"/>
                <w:sz w:val="28"/>
                <w:szCs w:val="28"/>
                <w:lang w:eastAsia="zh-CN"/>
              </w:rPr>
            </w:pPr>
            <w:r>
              <w:rPr>
                <w:rFonts w:hint="eastAsia" w:ascii="宋体" w:hAnsi="宋体" w:cs="宋体"/>
                <w:b w:val="0"/>
                <w:color w:val="auto"/>
                <w:sz w:val="28"/>
                <w:szCs w:val="28"/>
                <w:lang w:eastAsia="zh-CN"/>
              </w:rPr>
              <w:t>工程技术部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tcBorders>
              <w:top w:val="single" w:color="auto" w:sz="4" w:space="0"/>
              <w:left w:val="single" w:color="auto" w:sz="4" w:space="0"/>
              <w:bottom w:val="single" w:color="auto" w:sz="4" w:space="0"/>
              <w:right w:val="single" w:color="auto" w:sz="4" w:space="0"/>
            </w:tcBorders>
            <w:noWrap w:val="0"/>
            <w:vAlign w:val="center"/>
          </w:tcPr>
          <w:p>
            <w:pPr>
              <w:numPr>
                <w:ilvl w:val="0"/>
                <w:numId w:val="4"/>
              </w:numPr>
              <w:tabs>
                <w:tab w:val="clear" w:pos="0"/>
              </w:tabs>
              <w:spacing w:line="360" w:lineRule="exact"/>
              <w:ind w:left="-283" w:leftChars="0" w:firstLine="283" w:firstLineChars="0"/>
              <w:jc w:val="center"/>
              <w:rPr>
                <w:rFonts w:hint="eastAsia" w:ascii="宋体" w:hAnsi="宋体" w:eastAsia="宋体" w:cs="宋体"/>
                <w:b w:val="0"/>
                <w:color w:val="auto"/>
                <w:sz w:val="28"/>
                <w:szCs w:val="28"/>
              </w:rPr>
            </w:pPr>
          </w:p>
        </w:tc>
        <w:tc>
          <w:tcPr>
            <w:tcW w:w="30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b w:val="0"/>
                <w:color w:val="auto"/>
                <w:sz w:val="28"/>
                <w:szCs w:val="28"/>
              </w:rPr>
            </w:pPr>
            <w:r>
              <w:rPr>
                <w:rFonts w:hint="eastAsia" w:ascii="宋体" w:hAnsi="宋体" w:eastAsia="宋体" w:cs="宋体"/>
                <w:b w:val="0"/>
                <w:color w:val="auto"/>
                <w:sz w:val="28"/>
                <w:szCs w:val="28"/>
              </w:rPr>
              <w:t>三级验收再次验收不合格</w:t>
            </w:r>
          </w:p>
        </w:tc>
        <w:tc>
          <w:tcPr>
            <w:tcW w:w="46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b w:val="0"/>
                <w:color w:val="auto"/>
                <w:sz w:val="28"/>
                <w:szCs w:val="28"/>
              </w:rPr>
            </w:pPr>
            <w:r>
              <w:rPr>
                <w:rFonts w:hint="eastAsia" w:ascii="宋体" w:hAnsi="宋体" w:eastAsia="宋体" w:cs="宋体"/>
                <w:b w:val="0"/>
                <w:color w:val="auto"/>
                <w:sz w:val="28"/>
                <w:szCs w:val="28"/>
              </w:rPr>
              <w:t>按作业指导书或规程规定</w:t>
            </w:r>
          </w:p>
        </w:tc>
        <w:tc>
          <w:tcPr>
            <w:tcW w:w="30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b w:val="0"/>
                <w:color w:val="auto"/>
                <w:sz w:val="28"/>
                <w:szCs w:val="28"/>
              </w:rPr>
            </w:pPr>
            <w:r>
              <w:rPr>
                <w:rFonts w:hint="eastAsia" w:ascii="宋体" w:hAnsi="宋体" w:eastAsia="宋体" w:cs="宋体"/>
                <w:b w:val="0"/>
                <w:color w:val="auto"/>
                <w:sz w:val="28"/>
                <w:szCs w:val="28"/>
              </w:rPr>
              <w:t>每项扣400元</w:t>
            </w:r>
          </w:p>
        </w:tc>
        <w:tc>
          <w:tcPr>
            <w:tcW w:w="223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b w:val="0"/>
                <w:color w:val="auto"/>
                <w:sz w:val="28"/>
                <w:szCs w:val="28"/>
                <w:lang w:eastAsia="zh-CN"/>
              </w:rPr>
            </w:pPr>
            <w:r>
              <w:rPr>
                <w:rFonts w:hint="eastAsia" w:ascii="宋体" w:hAnsi="宋体" w:cs="宋体"/>
                <w:b w:val="0"/>
                <w:color w:val="auto"/>
                <w:sz w:val="28"/>
                <w:szCs w:val="28"/>
                <w:lang w:eastAsia="zh-CN"/>
              </w:rPr>
              <w:t>工程技术部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tcBorders>
              <w:top w:val="single" w:color="auto" w:sz="4" w:space="0"/>
              <w:left w:val="single" w:color="auto" w:sz="4" w:space="0"/>
              <w:bottom w:val="single" w:color="auto" w:sz="4" w:space="0"/>
              <w:right w:val="single" w:color="auto" w:sz="4" w:space="0"/>
            </w:tcBorders>
            <w:noWrap w:val="0"/>
            <w:vAlign w:val="center"/>
          </w:tcPr>
          <w:p>
            <w:pPr>
              <w:numPr>
                <w:ilvl w:val="0"/>
                <w:numId w:val="4"/>
              </w:numPr>
              <w:tabs>
                <w:tab w:val="clear" w:pos="0"/>
              </w:tabs>
              <w:spacing w:line="360" w:lineRule="exact"/>
              <w:ind w:left="-283" w:leftChars="0" w:firstLine="283" w:firstLineChars="0"/>
              <w:jc w:val="center"/>
              <w:rPr>
                <w:rFonts w:hint="eastAsia" w:ascii="宋体" w:hAnsi="宋体" w:eastAsia="宋体" w:cs="宋体"/>
                <w:b w:val="0"/>
                <w:color w:val="auto"/>
                <w:sz w:val="28"/>
                <w:szCs w:val="28"/>
              </w:rPr>
            </w:pPr>
          </w:p>
        </w:tc>
        <w:tc>
          <w:tcPr>
            <w:tcW w:w="30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b w:val="0"/>
                <w:color w:val="auto"/>
                <w:sz w:val="28"/>
                <w:szCs w:val="28"/>
              </w:rPr>
            </w:pPr>
            <w:r>
              <w:rPr>
                <w:rFonts w:hint="eastAsia" w:ascii="宋体" w:hAnsi="宋体" w:eastAsia="宋体" w:cs="宋体"/>
                <w:b w:val="0"/>
                <w:color w:val="auto"/>
                <w:sz w:val="28"/>
                <w:szCs w:val="28"/>
              </w:rPr>
              <w:t>H点未经验收即进行下道工序</w:t>
            </w:r>
          </w:p>
        </w:tc>
        <w:tc>
          <w:tcPr>
            <w:tcW w:w="46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b w:val="0"/>
                <w:color w:val="auto"/>
                <w:sz w:val="28"/>
                <w:szCs w:val="28"/>
              </w:rPr>
            </w:pPr>
            <w:r>
              <w:rPr>
                <w:rFonts w:hint="eastAsia" w:ascii="宋体" w:hAnsi="宋体" w:eastAsia="宋体" w:cs="宋体"/>
                <w:b w:val="0"/>
                <w:color w:val="auto"/>
                <w:sz w:val="28"/>
                <w:szCs w:val="28"/>
              </w:rPr>
              <w:t>验收不合格不能进行下道工序</w:t>
            </w:r>
          </w:p>
        </w:tc>
        <w:tc>
          <w:tcPr>
            <w:tcW w:w="30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b w:val="0"/>
                <w:color w:val="auto"/>
                <w:sz w:val="28"/>
                <w:szCs w:val="28"/>
              </w:rPr>
            </w:pPr>
            <w:r>
              <w:rPr>
                <w:rFonts w:hint="eastAsia" w:ascii="宋体" w:hAnsi="宋体" w:eastAsia="宋体" w:cs="宋体"/>
                <w:b w:val="0"/>
                <w:color w:val="auto"/>
                <w:sz w:val="28"/>
                <w:szCs w:val="28"/>
              </w:rPr>
              <w:t>每项扣1000元</w:t>
            </w:r>
          </w:p>
        </w:tc>
        <w:tc>
          <w:tcPr>
            <w:tcW w:w="223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b w:val="0"/>
                <w:color w:val="auto"/>
                <w:sz w:val="28"/>
                <w:szCs w:val="28"/>
                <w:lang w:eastAsia="zh-CN"/>
              </w:rPr>
            </w:pPr>
            <w:r>
              <w:rPr>
                <w:rFonts w:hint="eastAsia" w:ascii="宋体" w:hAnsi="宋体" w:cs="宋体"/>
                <w:b w:val="0"/>
                <w:color w:val="auto"/>
                <w:sz w:val="28"/>
                <w:szCs w:val="28"/>
                <w:lang w:eastAsia="zh-CN"/>
              </w:rPr>
              <w:t>工程技术部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tcBorders>
              <w:top w:val="single" w:color="auto" w:sz="4" w:space="0"/>
              <w:left w:val="single" w:color="auto" w:sz="4" w:space="0"/>
              <w:bottom w:val="single" w:color="auto" w:sz="4" w:space="0"/>
              <w:right w:val="single" w:color="auto" w:sz="4" w:space="0"/>
            </w:tcBorders>
            <w:noWrap w:val="0"/>
            <w:vAlign w:val="center"/>
          </w:tcPr>
          <w:p>
            <w:pPr>
              <w:numPr>
                <w:ilvl w:val="0"/>
                <w:numId w:val="4"/>
              </w:numPr>
              <w:tabs>
                <w:tab w:val="clear" w:pos="0"/>
              </w:tabs>
              <w:spacing w:line="360" w:lineRule="exact"/>
              <w:ind w:left="-283" w:leftChars="0" w:firstLine="283" w:firstLineChars="0"/>
              <w:jc w:val="center"/>
              <w:rPr>
                <w:rFonts w:hint="eastAsia" w:ascii="宋体" w:hAnsi="宋体" w:eastAsia="宋体" w:cs="宋体"/>
                <w:b w:val="0"/>
                <w:color w:val="auto"/>
                <w:sz w:val="28"/>
                <w:szCs w:val="28"/>
              </w:rPr>
            </w:pPr>
          </w:p>
        </w:tc>
        <w:tc>
          <w:tcPr>
            <w:tcW w:w="30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b w:val="0"/>
                <w:color w:val="auto"/>
                <w:sz w:val="28"/>
                <w:szCs w:val="28"/>
              </w:rPr>
            </w:pPr>
            <w:r>
              <w:rPr>
                <w:rFonts w:hint="eastAsia" w:ascii="宋体" w:hAnsi="宋体" w:eastAsia="宋体" w:cs="宋体"/>
                <w:b w:val="0"/>
                <w:color w:val="auto"/>
                <w:sz w:val="28"/>
                <w:szCs w:val="28"/>
              </w:rPr>
              <w:t>未</w:t>
            </w:r>
            <w:r>
              <w:rPr>
                <w:rFonts w:hint="eastAsia" w:ascii="宋体" w:hAnsi="宋体" w:eastAsia="宋体" w:cs="宋体"/>
                <w:b w:val="0"/>
                <w:color w:val="auto"/>
                <w:sz w:val="28"/>
                <w:szCs w:val="28"/>
                <w:lang w:val="en-US" w:eastAsia="zh-CN"/>
              </w:rPr>
              <w:t>及时</w:t>
            </w:r>
            <w:r>
              <w:rPr>
                <w:rFonts w:hint="eastAsia" w:ascii="宋体" w:hAnsi="宋体" w:eastAsia="宋体" w:cs="宋体"/>
                <w:b w:val="0"/>
                <w:color w:val="auto"/>
                <w:sz w:val="28"/>
                <w:szCs w:val="28"/>
              </w:rPr>
              <w:t>进行质量整改</w:t>
            </w:r>
          </w:p>
        </w:tc>
        <w:tc>
          <w:tcPr>
            <w:tcW w:w="46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b w:val="0"/>
                <w:color w:val="auto"/>
                <w:sz w:val="28"/>
                <w:szCs w:val="28"/>
              </w:rPr>
            </w:pPr>
            <w:r>
              <w:rPr>
                <w:rFonts w:hint="eastAsia" w:ascii="宋体" w:hAnsi="宋体" w:eastAsia="宋体" w:cs="宋体"/>
                <w:b w:val="0"/>
                <w:color w:val="auto"/>
                <w:sz w:val="28"/>
                <w:szCs w:val="28"/>
              </w:rPr>
              <w:t>质量整改未按期完成或完成后未书面回复</w:t>
            </w:r>
          </w:p>
        </w:tc>
        <w:tc>
          <w:tcPr>
            <w:tcW w:w="30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b w:val="0"/>
                <w:color w:val="auto"/>
                <w:sz w:val="28"/>
                <w:szCs w:val="28"/>
              </w:rPr>
            </w:pPr>
            <w:r>
              <w:rPr>
                <w:rFonts w:hint="eastAsia" w:ascii="宋体" w:hAnsi="宋体" w:eastAsia="宋体" w:cs="宋体"/>
                <w:b w:val="0"/>
                <w:color w:val="auto"/>
                <w:sz w:val="28"/>
                <w:szCs w:val="28"/>
              </w:rPr>
              <w:t>每项扣500元</w:t>
            </w:r>
          </w:p>
        </w:tc>
        <w:tc>
          <w:tcPr>
            <w:tcW w:w="223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b w:val="0"/>
                <w:color w:val="auto"/>
                <w:sz w:val="28"/>
                <w:szCs w:val="28"/>
                <w:lang w:eastAsia="zh-CN"/>
              </w:rPr>
            </w:pPr>
            <w:r>
              <w:rPr>
                <w:rFonts w:hint="eastAsia" w:ascii="宋体" w:hAnsi="宋体" w:cs="宋体"/>
                <w:b w:val="0"/>
                <w:color w:val="auto"/>
                <w:sz w:val="28"/>
                <w:szCs w:val="28"/>
                <w:lang w:eastAsia="zh-CN"/>
              </w:rPr>
              <w:t>工程技术部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tcBorders>
              <w:top w:val="single" w:color="auto" w:sz="4" w:space="0"/>
              <w:left w:val="single" w:color="auto" w:sz="4" w:space="0"/>
              <w:bottom w:val="single" w:color="auto" w:sz="4" w:space="0"/>
              <w:right w:val="single" w:color="auto" w:sz="4" w:space="0"/>
            </w:tcBorders>
            <w:noWrap w:val="0"/>
            <w:vAlign w:val="center"/>
          </w:tcPr>
          <w:p>
            <w:pPr>
              <w:numPr>
                <w:ilvl w:val="0"/>
                <w:numId w:val="4"/>
              </w:numPr>
              <w:tabs>
                <w:tab w:val="clear" w:pos="0"/>
              </w:tabs>
              <w:spacing w:line="360" w:lineRule="exact"/>
              <w:ind w:left="-283" w:leftChars="0" w:firstLine="283" w:firstLineChars="0"/>
              <w:jc w:val="center"/>
              <w:rPr>
                <w:rFonts w:hint="eastAsia" w:ascii="宋体" w:hAnsi="宋体" w:eastAsia="宋体" w:cs="宋体"/>
                <w:b w:val="0"/>
                <w:color w:val="auto"/>
                <w:sz w:val="28"/>
                <w:szCs w:val="28"/>
              </w:rPr>
            </w:pPr>
          </w:p>
        </w:tc>
        <w:tc>
          <w:tcPr>
            <w:tcW w:w="30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b w:val="0"/>
                <w:color w:val="auto"/>
                <w:sz w:val="28"/>
                <w:szCs w:val="28"/>
              </w:rPr>
            </w:pPr>
            <w:r>
              <w:rPr>
                <w:rFonts w:hint="eastAsia" w:ascii="宋体" w:hAnsi="宋体" w:eastAsia="宋体" w:cs="宋体"/>
                <w:b w:val="0"/>
                <w:color w:val="auto"/>
                <w:sz w:val="28"/>
                <w:szCs w:val="28"/>
              </w:rPr>
              <w:t>材料、设备未提供合格证或复检报告</w:t>
            </w:r>
          </w:p>
        </w:tc>
        <w:tc>
          <w:tcPr>
            <w:tcW w:w="46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b w:val="0"/>
                <w:color w:val="auto"/>
                <w:sz w:val="28"/>
                <w:szCs w:val="28"/>
              </w:rPr>
            </w:pPr>
            <w:r>
              <w:rPr>
                <w:rFonts w:hint="eastAsia" w:ascii="宋体" w:hAnsi="宋体" w:eastAsia="宋体" w:cs="宋体"/>
                <w:b w:val="0"/>
                <w:color w:val="auto"/>
                <w:sz w:val="28"/>
                <w:szCs w:val="28"/>
              </w:rPr>
              <w:t>以现行国家、行业质量管理标准要求为准</w:t>
            </w:r>
          </w:p>
        </w:tc>
        <w:tc>
          <w:tcPr>
            <w:tcW w:w="30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b w:val="0"/>
                <w:color w:val="auto"/>
                <w:sz w:val="28"/>
                <w:szCs w:val="28"/>
              </w:rPr>
            </w:pPr>
            <w:r>
              <w:rPr>
                <w:rFonts w:hint="eastAsia" w:ascii="宋体" w:hAnsi="宋体" w:eastAsia="宋体" w:cs="宋体"/>
                <w:b w:val="0"/>
                <w:color w:val="auto"/>
                <w:sz w:val="28"/>
                <w:szCs w:val="28"/>
              </w:rPr>
              <w:t>每次扣100元</w:t>
            </w:r>
          </w:p>
        </w:tc>
        <w:tc>
          <w:tcPr>
            <w:tcW w:w="223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b w:val="0"/>
                <w:color w:val="auto"/>
                <w:sz w:val="28"/>
                <w:szCs w:val="28"/>
                <w:lang w:eastAsia="zh-CN"/>
              </w:rPr>
            </w:pPr>
            <w:r>
              <w:rPr>
                <w:rFonts w:hint="eastAsia" w:ascii="宋体" w:hAnsi="宋体" w:cs="宋体"/>
                <w:b w:val="0"/>
                <w:color w:val="auto"/>
                <w:sz w:val="28"/>
                <w:szCs w:val="28"/>
                <w:lang w:eastAsia="zh-CN"/>
              </w:rPr>
              <w:t>工程技术部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tcBorders>
              <w:top w:val="single" w:color="auto" w:sz="4" w:space="0"/>
              <w:left w:val="single" w:color="auto" w:sz="4" w:space="0"/>
              <w:bottom w:val="single" w:color="auto" w:sz="4" w:space="0"/>
              <w:right w:val="single" w:color="auto" w:sz="4" w:space="0"/>
            </w:tcBorders>
            <w:noWrap w:val="0"/>
            <w:vAlign w:val="center"/>
          </w:tcPr>
          <w:p>
            <w:pPr>
              <w:numPr>
                <w:ilvl w:val="0"/>
                <w:numId w:val="4"/>
              </w:numPr>
              <w:tabs>
                <w:tab w:val="clear" w:pos="0"/>
              </w:tabs>
              <w:spacing w:line="360" w:lineRule="exact"/>
              <w:ind w:left="-283" w:leftChars="0" w:firstLine="283" w:firstLineChars="0"/>
              <w:jc w:val="center"/>
              <w:rPr>
                <w:rFonts w:hint="eastAsia" w:ascii="宋体" w:hAnsi="宋体" w:eastAsia="宋体" w:cs="宋体"/>
                <w:b w:val="0"/>
                <w:color w:val="auto"/>
                <w:sz w:val="28"/>
                <w:szCs w:val="28"/>
              </w:rPr>
            </w:pPr>
          </w:p>
        </w:tc>
        <w:tc>
          <w:tcPr>
            <w:tcW w:w="30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b w:val="0"/>
                <w:color w:val="auto"/>
                <w:sz w:val="28"/>
                <w:szCs w:val="28"/>
              </w:rPr>
            </w:pPr>
            <w:r>
              <w:rPr>
                <w:rFonts w:hint="eastAsia" w:ascii="宋体" w:hAnsi="宋体" w:eastAsia="宋体" w:cs="宋体"/>
                <w:b w:val="0"/>
                <w:color w:val="auto"/>
                <w:sz w:val="28"/>
                <w:szCs w:val="28"/>
              </w:rPr>
              <w:t>施工中发生质量事故</w:t>
            </w:r>
          </w:p>
        </w:tc>
        <w:tc>
          <w:tcPr>
            <w:tcW w:w="46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b w:val="0"/>
                <w:color w:val="auto"/>
                <w:sz w:val="28"/>
                <w:szCs w:val="28"/>
              </w:rPr>
            </w:pPr>
            <w:r>
              <w:rPr>
                <w:rFonts w:hint="eastAsia" w:ascii="宋体" w:hAnsi="宋体" w:eastAsia="宋体" w:cs="宋体"/>
                <w:b w:val="0"/>
                <w:color w:val="auto"/>
                <w:sz w:val="28"/>
                <w:szCs w:val="28"/>
              </w:rPr>
              <w:t>造成直接损失2000元及以上的质量事故</w:t>
            </w:r>
          </w:p>
        </w:tc>
        <w:tc>
          <w:tcPr>
            <w:tcW w:w="30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b w:val="0"/>
                <w:color w:val="auto"/>
                <w:sz w:val="28"/>
                <w:szCs w:val="28"/>
              </w:rPr>
            </w:pPr>
            <w:r>
              <w:rPr>
                <w:rFonts w:hint="eastAsia" w:ascii="宋体" w:hAnsi="宋体" w:eastAsia="宋体" w:cs="宋体"/>
                <w:b w:val="0"/>
                <w:color w:val="auto"/>
                <w:sz w:val="28"/>
                <w:szCs w:val="28"/>
              </w:rPr>
              <w:t>考核500-</w:t>
            </w:r>
            <w:r>
              <w:rPr>
                <w:rFonts w:hint="eastAsia" w:ascii="宋体" w:hAnsi="宋体" w:eastAsia="宋体" w:cs="宋体"/>
                <w:b w:val="0"/>
                <w:color w:val="auto"/>
                <w:sz w:val="28"/>
                <w:szCs w:val="28"/>
                <w:lang w:val="en-US" w:eastAsia="zh-CN"/>
              </w:rPr>
              <w:t>5000</w:t>
            </w:r>
            <w:r>
              <w:rPr>
                <w:rFonts w:hint="eastAsia" w:ascii="宋体" w:hAnsi="宋体" w:eastAsia="宋体" w:cs="宋体"/>
                <w:b w:val="0"/>
                <w:color w:val="auto"/>
                <w:sz w:val="28"/>
                <w:szCs w:val="28"/>
              </w:rPr>
              <w:t>元/次</w:t>
            </w:r>
          </w:p>
        </w:tc>
        <w:tc>
          <w:tcPr>
            <w:tcW w:w="22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b w:val="0"/>
                <w:color w:val="auto"/>
                <w:sz w:val="28"/>
                <w:szCs w:val="28"/>
                <w:lang w:eastAsia="zh-CN"/>
              </w:rPr>
            </w:pPr>
            <w:r>
              <w:rPr>
                <w:rFonts w:hint="eastAsia" w:ascii="宋体" w:hAnsi="宋体" w:cs="宋体"/>
                <w:b w:val="0"/>
                <w:color w:val="auto"/>
                <w:sz w:val="28"/>
                <w:szCs w:val="28"/>
                <w:lang w:eastAsia="zh-CN"/>
              </w:rPr>
              <w:t>工程技术部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tcBorders>
              <w:top w:val="single" w:color="auto" w:sz="4" w:space="0"/>
              <w:left w:val="single" w:color="auto" w:sz="4" w:space="0"/>
              <w:bottom w:val="single" w:color="auto" w:sz="4" w:space="0"/>
              <w:right w:val="single" w:color="auto" w:sz="4" w:space="0"/>
            </w:tcBorders>
            <w:noWrap w:val="0"/>
            <w:vAlign w:val="center"/>
          </w:tcPr>
          <w:p>
            <w:pPr>
              <w:numPr>
                <w:ilvl w:val="0"/>
                <w:numId w:val="4"/>
              </w:numPr>
              <w:tabs>
                <w:tab w:val="clear" w:pos="0"/>
              </w:tabs>
              <w:spacing w:line="360" w:lineRule="exact"/>
              <w:ind w:left="-283" w:leftChars="0" w:firstLine="283" w:firstLineChars="0"/>
              <w:jc w:val="center"/>
              <w:rPr>
                <w:rFonts w:hint="eastAsia" w:ascii="宋体" w:hAnsi="宋体" w:eastAsia="宋体" w:cs="宋体"/>
                <w:b w:val="0"/>
                <w:color w:val="auto"/>
                <w:sz w:val="28"/>
                <w:szCs w:val="28"/>
              </w:rPr>
            </w:pPr>
          </w:p>
        </w:tc>
        <w:tc>
          <w:tcPr>
            <w:tcW w:w="30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b w:val="0"/>
                <w:color w:val="auto"/>
                <w:sz w:val="28"/>
                <w:szCs w:val="28"/>
              </w:rPr>
            </w:pPr>
            <w:r>
              <w:rPr>
                <w:rFonts w:hint="eastAsia" w:ascii="宋体" w:hAnsi="宋体" w:eastAsia="宋体" w:cs="宋体"/>
                <w:b w:val="0"/>
                <w:color w:val="auto"/>
                <w:sz w:val="28"/>
                <w:szCs w:val="28"/>
              </w:rPr>
              <w:t>质保期内发生因施工质量造成的缺陷</w:t>
            </w:r>
          </w:p>
        </w:tc>
        <w:tc>
          <w:tcPr>
            <w:tcW w:w="46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b w:val="0"/>
                <w:color w:val="auto"/>
                <w:sz w:val="28"/>
                <w:szCs w:val="28"/>
              </w:rPr>
            </w:pPr>
            <w:r>
              <w:rPr>
                <w:rFonts w:hint="eastAsia" w:ascii="宋体" w:hAnsi="宋体" w:eastAsia="宋体" w:cs="宋体"/>
                <w:b w:val="0"/>
                <w:color w:val="auto"/>
                <w:sz w:val="28"/>
                <w:szCs w:val="28"/>
              </w:rPr>
              <w:t>工程质保期内发生因施工工艺或质量原因造成的防水工程渗漏、墙体开裂等</w:t>
            </w:r>
          </w:p>
        </w:tc>
        <w:tc>
          <w:tcPr>
            <w:tcW w:w="30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b w:val="0"/>
                <w:color w:val="auto"/>
                <w:sz w:val="28"/>
                <w:szCs w:val="28"/>
              </w:rPr>
            </w:pPr>
            <w:r>
              <w:rPr>
                <w:rFonts w:hint="eastAsia" w:ascii="宋体" w:hAnsi="宋体" w:eastAsia="宋体" w:cs="宋体"/>
                <w:b w:val="0"/>
                <w:color w:val="auto"/>
                <w:sz w:val="28"/>
                <w:szCs w:val="28"/>
              </w:rPr>
              <w:t>考核200-3000元/次</w:t>
            </w:r>
          </w:p>
        </w:tc>
        <w:tc>
          <w:tcPr>
            <w:tcW w:w="22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b w:val="0"/>
                <w:color w:val="auto"/>
                <w:sz w:val="28"/>
                <w:szCs w:val="28"/>
                <w:lang w:eastAsia="zh-CN"/>
              </w:rPr>
            </w:pPr>
            <w:r>
              <w:rPr>
                <w:rFonts w:hint="eastAsia" w:ascii="宋体" w:hAnsi="宋体" w:cs="宋体"/>
                <w:b w:val="0"/>
                <w:color w:val="auto"/>
                <w:sz w:val="28"/>
                <w:szCs w:val="28"/>
                <w:lang w:eastAsia="zh-CN"/>
              </w:rPr>
              <w:t>工程技术部</w:t>
            </w:r>
          </w:p>
        </w:tc>
      </w:tr>
    </w:tbl>
    <w:p>
      <w:pPr>
        <w:spacing w:before="156" w:beforeLines="50" w:after="156" w:afterLines="50"/>
        <w:outlineLvl w:val="0"/>
        <w:rPr>
          <w:rFonts w:hint="eastAsia" w:ascii="宋体" w:hAnsi="宋体" w:eastAsia="宋体" w:cs="宋体"/>
          <w:b/>
          <w:color w:val="auto"/>
          <w:sz w:val="28"/>
          <w:szCs w:val="28"/>
        </w:rPr>
      </w:pPr>
      <w:r>
        <w:rPr>
          <w:rFonts w:hint="eastAsia" w:ascii="宋体" w:hAnsi="宋体" w:eastAsia="宋体" w:cs="宋体"/>
          <w:color w:val="auto"/>
          <w:sz w:val="24"/>
          <w:szCs w:val="24"/>
        </w:rPr>
        <w:br w:type="page"/>
      </w:r>
      <w:bookmarkStart w:id="31" w:name="_Toc12698"/>
      <w:bookmarkStart w:id="32" w:name="_Toc10642"/>
      <w:bookmarkStart w:id="33" w:name="_Toc22539_WPSOffice_Level1"/>
      <w:bookmarkStart w:id="34" w:name="_Toc864587"/>
      <w:bookmarkStart w:id="35" w:name="_Toc32383_WPSOffice_Level1"/>
      <w:r>
        <w:rPr>
          <w:rStyle w:val="19"/>
          <w:rFonts w:hint="eastAsia"/>
        </w:rPr>
        <w:t>附件2施工安全文明施工考核实施细则</w:t>
      </w:r>
      <w:bookmarkEnd w:id="31"/>
      <w:bookmarkEnd w:id="32"/>
      <w:bookmarkEnd w:id="33"/>
      <w:bookmarkEnd w:id="34"/>
      <w:bookmarkEnd w:id="35"/>
    </w:p>
    <w:p>
      <w:pPr>
        <w:spacing w:before="156" w:beforeLines="50" w:after="156" w:afterLines="50"/>
        <w:ind w:firstLine="4908" w:firstLineChars="1746"/>
        <w:rPr>
          <w:rFonts w:hint="eastAsia" w:ascii="宋体" w:hAnsi="宋体" w:eastAsia="宋体" w:cs="宋体"/>
          <w:b/>
          <w:color w:val="auto"/>
          <w:sz w:val="28"/>
          <w:szCs w:val="28"/>
        </w:rPr>
      </w:pPr>
      <w:r>
        <w:rPr>
          <w:rFonts w:hint="eastAsia" w:ascii="宋体" w:hAnsi="宋体" w:eastAsia="宋体" w:cs="宋体"/>
          <w:b/>
          <w:color w:val="auto"/>
          <w:sz w:val="28"/>
          <w:szCs w:val="28"/>
        </w:rPr>
        <w:t>施工安全文明施工考核实施细则</w:t>
      </w:r>
    </w:p>
    <w:tbl>
      <w:tblPr>
        <w:tblStyle w:val="16"/>
        <w:tblW w:w="0" w:type="auto"/>
        <w:tblInd w:w="3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4187"/>
        <w:gridCol w:w="3480"/>
        <w:gridCol w:w="2208"/>
        <w:gridCol w:w="31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b w:val="0"/>
                <w:color w:val="auto"/>
                <w:sz w:val="28"/>
                <w:szCs w:val="28"/>
              </w:rPr>
            </w:pPr>
            <w:r>
              <w:rPr>
                <w:rFonts w:hint="eastAsia" w:ascii="宋体" w:hAnsi="宋体" w:eastAsia="宋体" w:cs="宋体"/>
                <w:b w:val="0"/>
                <w:color w:val="auto"/>
                <w:sz w:val="28"/>
                <w:szCs w:val="28"/>
              </w:rPr>
              <w:t>序号</w:t>
            </w:r>
          </w:p>
        </w:tc>
        <w:tc>
          <w:tcPr>
            <w:tcW w:w="41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b w:val="0"/>
                <w:color w:val="auto"/>
                <w:sz w:val="28"/>
                <w:szCs w:val="28"/>
              </w:rPr>
            </w:pPr>
            <w:r>
              <w:rPr>
                <w:rFonts w:hint="eastAsia" w:ascii="宋体" w:hAnsi="宋体" w:eastAsia="宋体" w:cs="宋体"/>
                <w:b w:val="0"/>
                <w:color w:val="auto"/>
                <w:sz w:val="28"/>
                <w:szCs w:val="28"/>
              </w:rPr>
              <w:t>考核内容</w:t>
            </w:r>
          </w:p>
        </w:tc>
        <w:tc>
          <w:tcPr>
            <w:tcW w:w="34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b w:val="0"/>
                <w:color w:val="auto"/>
                <w:sz w:val="28"/>
                <w:szCs w:val="28"/>
              </w:rPr>
            </w:pPr>
            <w:r>
              <w:rPr>
                <w:rFonts w:hint="eastAsia" w:ascii="宋体" w:hAnsi="宋体" w:eastAsia="宋体" w:cs="宋体"/>
                <w:b w:val="0"/>
                <w:color w:val="auto"/>
                <w:sz w:val="28"/>
                <w:szCs w:val="28"/>
              </w:rPr>
              <w:t>考核标准</w:t>
            </w:r>
          </w:p>
        </w:tc>
        <w:tc>
          <w:tcPr>
            <w:tcW w:w="22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b w:val="0"/>
                <w:color w:val="auto"/>
                <w:sz w:val="28"/>
                <w:szCs w:val="28"/>
              </w:rPr>
            </w:pPr>
            <w:r>
              <w:rPr>
                <w:rFonts w:hint="eastAsia" w:ascii="宋体" w:hAnsi="宋体" w:eastAsia="宋体" w:cs="宋体"/>
                <w:b w:val="0"/>
                <w:color w:val="auto"/>
                <w:sz w:val="28"/>
                <w:szCs w:val="28"/>
              </w:rPr>
              <w:t>考核金额</w:t>
            </w:r>
          </w:p>
        </w:tc>
        <w:tc>
          <w:tcPr>
            <w:tcW w:w="31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b w:val="0"/>
                <w:color w:val="auto"/>
                <w:sz w:val="28"/>
                <w:szCs w:val="28"/>
              </w:rPr>
            </w:pPr>
            <w:r>
              <w:rPr>
                <w:rFonts w:hint="eastAsia" w:ascii="宋体" w:hAnsi="宋体" w:eastAsia="宋体" w:cs="宋体"/>
                <w:b w:val="0"/>
                <w:color w:val="auto"/>
                <w:sz w:val="28"/>
                <w:szCs w:val="28"/>
              </w:rPr>
              <w:t>考核部门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pPr>
              <w:numPr>
                <w:ilvl w:val="0"/>
                <w:numId w:val="5"/>
              </w:numPr>
              <w:tabs>
                <w:tab w:val="clear" w:pos="0"/>
              </w:tabs>
              <w:spacing w:line="360" w:lineRule="exact"/>
              <w:ind w:left="-283" w:leftChars="0" w:firstLine="283" w:firstLineChars="0"/>
              <w:jc w:val="center"/>
              <w:rPr>
                <w:rFonts w:hint="eastAsia" w:ascii="宋体" w:hAnsi="宋体" w:eastAsia="宋体" w:cs="宋体"/>
                <w:b w:val="0"/>
                <w:color w:val="auto"/>
                <w:sz w:val="28"/>
                <w:szCs w:val="28"/>
              </w:rPr>
            </w:pPr>
          </w:p>
        </w:tc>
        <w:tc>
          <w:tcPr>
            <w:tcW w:w="41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b w:val="0"/>
                <w:color w:val="auto"/>
                <w:sz w:val="28"/>
                <w:szCs w:val="28"/>
              </w:rPr>
            </w:pPr>
            <w:r>
              <w:rPr>
                <w:rFonts w:hint="eastAsia" w:ascii="宋体" w:hAnsi="宋体" w:eastAsia="宋体" w:cs="宋体"/>
                <w:b w:val="0"/>
                <w:color w:val="auto"/>
                <w:sz w:val="28"/>
                <w:szCs w:val="28"/>
              </w:rPr>
              <w:t>从业人员未经安规培训和考核合格后上岗</w:t>
            </w:r>
          </w:p>
        </w:tc>
        <w:tc>
          <w:tcPr>
            <w:tcW w:w="34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b w:val="0"/>
                <w:color w:val="auto"/>
                <w:sz w:val="28"/>
                <w:szCs w:val="28"/>
              </w:rPr>
            </w:pPr>
            <w:r>
              <w:rPr>
                <w:rFonts w:hint="eastAsia" w:ascii="宋体" w:hAnsi="宋体" w:eastAsia="宋体" w:cs="宋体"/>
                <w:b w:val="0"/>
                <w:color w:val="auto"/>
                <w:sz w:val="28"/>
                <w:szCs w:val="28"/>
              </w:rPr>
              <w:t>安规要求</w:t>
            </w:r>
          </w:p>
        </w:tc>
        <w:tc>
          <w:tcPr>
            <w:tcW w:w="22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b w:val="0"/>
                <w:color w:val="auto"/>
                <w:sz w:val="28"/>
                <w:szCs w:val="28"/>
              </w:rPr>
            </w:pPr>
            <w:r>
              <w:rPr>
                <w:rFonts w:hint="eastAsia" w:ascii="宋体" w:hAnsi="宋体" w:eastAsia="宋体" w:cs="宋体"/>
                <w:b w:val="0"/>
                <w:color w:val="auto"/>
                <w:sz w:val="28"/>
                <w:szCs w:val="28"/>
              </w:rPr>
              <w:t>200元/人.次</w:t>
            </w:r>
          </w:p>
        </w:tc>
        <w:tc>
          <w:tcPr>
            <w:tcW w:w="314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b w:val="0"/>
                <w:color w:val="auto"/>
                <w:sz w:val="28"/>
                <w:szCs w:val="28"/>
                <w:lang w:eastAsia="zh-CN"/>
              </w:rPr>
            </w:pPr>
            <w:r>
              <w:rPr>
                <w:rFonts w:hint="eastAsia" w:ascii="宋体" w:hAnsi="宋体" w:eastAsia="宋体" w:cs="宋体"/>
                <w:b w:val="0"/>
                <w:color w:val="auto"/>
                <w:sz w:val="28"/>
                <w:szCs w:val="28"/>
              </w:rPr>
              <w:t>安健环部或</w:t>
            </w:r>
            <w:r>
              <w:rPr>
                <w:rFonts w:hint="eastAsia" w:ascii="宋体" w:hAnsi="宋体" w:cs="宋体"/>
                <w:b w:val="0"/>
                <w:color w:val="auto"/>
                <w:sz w:val="28"/>
                <w:szCs w:val="28"/>
                <w:lang w:eastAsia="zh-CN"/>
              </w:rPr>
              <w:t>工程技术部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pPr>
              <w:numPr>
                <w:ilvl w:val="0"/>
                <w:numId w:val="5"/>
              </w:numPr>
              <w:tabs>
                <w:tab w:val="clear" w:pos="0"/>
              </w:tabs>
              <w:spacing w:line="360" w:lineRule="exact"/>
              <w:ind w:left="-283" w:leftChars="0" w:firstLine="283" w:firstLineChars="0"/>
              <w:jc w:val="center"/>
              <w:rPr>
                <w:rFonts w:hint="eastAsia" w:ascii="宋体" w:hAnsi="宋体" w:eastAsia="宋体" w:cs="宋体"/>
                <w:b w:val="0"/>
                <w:color w:val="auto"/>
                <w:sz w:val="28"/>
                <w:szCs w:val="28"/>
              </w:rPr>
            </w:pPr>
          </w:p>
        </w:tc>
        <w:tc>
          <w:tcPr>
            <w:tcW w:w="41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b w:val="0"/>
                <w:color w:val="auto"/>
                <w:sz w:val="28"/>
                <w:szCs w:val="28"/>
              </w:rPr>
            </w:pPr>
            <w:r>
              <w:rPr>
                <w:rFonts w:hint="eastAsia" w:ascii="宋体" w:hAnsi="宋体" w:eastAsia="宋体" w:cs="宋体"/>
                <w:b w:val="0"/>
                <w:color w:val="auto"/>
                <w:sz w:val="28"/>
                <w:szCs w:val="28"/>
              </w:rPr>
              <w:t>未按期对特殊工种人员的资格进行确认</w:t>
            </w:r>
          </w:p>
        </w:tc>
        <w:tc>
          <w:tcPr>
            <w:tcW w:w="34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b w:val="0"/>
                <w:color w:val="auto"/>
                <w:sz w:val="28"/>
                <w:szCs w:val="28"/>
              </w:rPr>
            </w:pPr>
            <w:r>
              <w:rPr>
                <w:rFonts w:hint="eastAsia" w:ascii="宋体" w:hAnsi="宋体" w:eastAsia="宋体" w:cs="宋体"/>
                <w:b w:val="0"/>
                <w:color w:val="auto"/>
                <w:sz w:val="28"/>
                <w:szCs w:val="28"/>
              </w:rPr>
              <w:t>安规要求</w:t>
            </w:r>
          </w:p>
        </w:tc>
        <w:tc>
          <w:tcPr>
            <w:tcW w:w="22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b w:val="0"/>
                <w:color w:val="auto"/>
                <w:sz w:val="28"/>
                <w:szCs w:val="28"/>
              </w:rPr>
            </w:pPr>
            <w:r>
              <w:rPr>
                <w:rFonts w:hint="eastAsia" w:ascii="宋体" w:hAnsi="宋体" w:eastAsia="宋体" w:cs="宋体"/>
                <w:b w:val="0"/>
                <w:color w:val="auto"/>
                <w:sz w:val="28"/>
                <w:szCs w:val="28"/>
              </w:rPr>
              <w:t>200元/次</w:t>
            </w:r>
          </w:p>
        </w:tc>
        <w:tc>
          <w:tcPr>
            <w:tcW w:w="314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b w:val="0"/>
                <w:color w:val="auto"/>
                <w:sz w:val="28"/>
                <w:szCs w:val="28"/>
                <w:lang w:eastAsia="zh-CN"/>
              </w:rPr>
            </w:pPr>
            <w:r>
              <w:rPr>
                <w:rFonts w:hint="eastAsia" w:ascii="宋体" w:hAnsi="宋体" w:eastAsia="宋体" w:cs="宋体"/>
                <w:b w:val="0"/>
                <w:color w:val="auto"/>
                <w:sz w:val="28"/>
                <w:szCs w:val="28"/>
              </w:rPr>
              <w:t>安健环部或</w:t>
            </w:r>
            <w:r>
              <w:rPr>
                <w:rFonts w:hint="eastAsia" w:ascii="宋体" w:hAnsi="宋体" w:cs="宋体"/>
                <w:b w:val="0"/>
                <w:color w:val="auto"/>
                <w:sz w:val="28"/>
                <w:szCs w:val="28"/>
                <w:lang w:eastAsia="zh-CN"/>
              </w:rPr>
              <w:t>工程技术部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pPr>
              <w:numPr>
                <w:ilvl w:val="0"/>
                <w:numId w:val="5"/>
              </w:numPr>
              <w:tabs>
                <w:tab w:val="clear" w:pos="0"/>
              </w:tabs>
              <w:spacing w:line="360" w:lineRule="exact"/>
              <w:ind w:left="-283" w:leftChars="0" w:firstLine="283" w:firstLineChars="0"/>
              <w:jc w:val="center"/>
              <w:rPr>
                <w:rFonts w:hint="eastAsia" w:ascii="宋体" w:hAnsi="宋体" w:eastAsia="宋体" w:cs="宋体"/>
                <w:b w:val="0"/>
                <w:color w:val="auto"/>
                <w:sz w:val="28"/>
                <w:szCs w:val="28"/>
              </w:rPr>
            </w:pPr>
          </w:p>
        </w:tc>
        <w:tc>
          <w:tcPr>
            <w:tcW w:w="41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b w:val="0"/>
                <w:color w:val="auto"/>
                <w:sz w:val="28"/>
                <w:szCs w:val="28"/>
              </w:rPr>
            </w:pPr>
            <w:r>
              <w:rPr>
                <w:rFonts w:hint="eastAsia" w:ascii="宋体" w:hAnsi="宋体" w:eastAsia="宋体" w:cs="宋体"/>
                <w:b w:val="0"/>
                <w:color w:val="auto"/>
                <w:sz w:val="28"/>
                <w:szCs w:val="28"/>
              </w:rPr>
              <w:t>施工作业前未对相关人员进行安全交底、技术交底</w:t>
            </w:r>
          </w:p>
        </w:tc>
        <w:tc>
          <w:tcPr>
            <w:tcW w:w="34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b w:val="0"/>
                <w:color w:val="auto"/>
                <w:sz w:val="28"/>
                <w:szCs w:val="28"/>
              </w:rPr>
            </w:pPr>
            <w:r>
              <w:rPr>
                <w:rFonts w:hint="eastAsia" w:ascii="宋体" w:hAnsi="宋体" w:eastAsia="宋体" w:cs="宋体"/>
                <w:b w:val="0"/>
                <w:color w:val="auto"/>
                <w:sz w:val="28"/>
                <w:szCs w:val="28"/>
              </w:rPr>
              <w:t>安规要求</w:t>
            </w:r>
          </w:p>
        </w:tc>
        <w:tc>
          <w:tcPr>
            <w:tcW w:w="22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b w:val="0"/>
                <w:color w:val="auto"/>
                <w:sz w:val="28"/>
                <w:szCs w:val="28"/>
              </w:rPr>
            </w:pPr>
            <w:r>
              <w:rPr>
                <w:rFonts w:hint="eastAsia" w:ascii="宋体" w:hAnsi="宋体" w:eastAsia="宋体" w:cs="宋体"/>
                <w:b w:val="0"/>
                <w:color w:val="auto"/>
                <w:sz w:val="28"/>
                <w:szCs w:val="28"/>
              </w:rPr>
              <w:t>200元/次</w:t>
            </w:r>
          </w:p>
        </w:tc>
        <w:tc>
          <w:tcPr>
            <w:tcW w:w="314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b w:val="0"/>
                <w:color w:val="auto"/>
                <w:sz w:val="28"/>
                <w:szCs w:val="28"/>
                <w:lang w:eastAsia="zh-CN"/>
              </w:rPr>
            </w:pPr>
            <w:r>
              <w:rPr>
                <w:rFonts w:hint="eastAsia" w:ascii="宋体" w:hAnsi="宋体" w:eastAsia="宋体" w:cs="宋体"/>
                <w:b w:val="0"/>
                <w:color w:val="auto"/>
                <w:sz w:val="28"/>
                <w:szCs w:val="28"/>
              </w:rPr>
              <w:t>安健环部或</w:t>
            </w:r>
            <w:r>
              <w:rPr>
                <w:rFonts w:hint="eastAsia" w:ascii="宋体" w:hAnsi="宋体" w:cs="宋体"/>
                <w:b w:val="0"/>
                <w:color w:val="auto"/>
                <w:sz w:val="28"/>
                <w:szCs w:val="28"/>
                <w:lang w:eastAsia="zh-CN"/>
              </w:rPr>
              <w:t>工程技术部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pPr>
              <w:numPr>
                <w:ilvl w:val="0"/>
                <w:numId w:val="5"/>
              </w:numPr>
              <w:tabs>
                <w:tab w:val="clear" w:pos="0"/>
              </w:tabs>
              <w:spacing w:line="360" w:lineRule="exact"/>
              <w:ind w:left="-283" w:leftChars="0" w:firstLine="283" w:firstLineChars="0"/>
              <w:jc w:val="center"/>
              <w:rPr>
                <w:rFonts w:hint="eastAsia" w:ascii="宋体" w:hAnsi="宋体" w:eastAsia="宋体" w:cs="宋体"/>
                <w:b w:val="0"/>
                <w:color w:val="auto"/>
                <w:sz w:val="28"/>
                <w:szCs w:val="28"/>
              </w:rPr>
            </w:pPr>
          </w:p>
        </w:tc>
        <w:tc>
          <w:tcPr>
            <w:tcW w:w="41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b w:val="0"/>
                <w:color w:val="auto"/>
                <w:sz w:val="28"/>
                <w:szCs w:val="28"/>
              </w:rPr>
            </w:pPr>
            <w:r>
              <w:rPr>
                <w:rFonts w:hint="eastAsia" w:ascii="宋体" w:hAnsi="宋体" w:eastAsia="宋体" w:cs="宋体"/>
                <w:b w:val="0"/>
                <w:color w:val="auto"/>
                <w:sz w:val="28"/>
                <w:szCs w:val="28"/>
              </w:rPr>
              <w:t>发生违章（指挥、作业、装置、管理）现象和行为</w:t>
            </w:r>
          </w:p>
        </w:tc>
        <w:tc>
          <w:tcPr>
            <w:tcW w:w="34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b w:val="0"/>
                <w:color w:val="auto"/>
                <w:sz w:val="28"/>
                <w:szCs w:val="28"/>
              </w:rPr>
            </w:pPr>
            <w:r>
              <w:rPr>
                <w:rFonts w:hint="eastAsia" w:ascii="宋体" w:hAnsi="宋体" w:eastAsia="宋体" w:cs="宋体"/>
                <w:b w:val="0"/>
                <w:color w:val="auto"/>
                <w:sz w:val="28"/>
                <w:szCs w:val="28"/>
              </w:rPr>
              <w:t>规程和上级、厂有关规定为准</w:t>
            </w:r>
          </w:p>
        </w:tc>
        <w:tc>
          <w:tcPr>
            <w:tcW w:w="22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b w:val="0"/>
                <w:color w:val="auto"/>
                <w:sz w:val="28"/>
                <w:szCs w:val="28"/>
              </w:rPr>
            </w:pPr>
            <w:r>
              <w:rPr>
                <w:rFonts w:hint="eastAsia" w:ascii="宋体" w:hAnsi="宋体" w:eastAsia="宋体" w:cs="宋体"/>
                <w:b w:val="0"/>
                <w:color w:val="auto"/>
                <w:sz w:val="28"/>
                <w:szCs w:val="28"/>
              </w:rPr>
              <w:t>200元/人次</w:t>
            </w:r>
          </w:p>
        </w:tc>
        <w:tc>
          <w:tcPr>
            <w:tcW w:w="314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b w:val="0"/>
                <w:color w:val="auto"/>
                <w:sz w:val="28"/>
                <w:szCs w:val="28"/>
                <w:lang w:eastAsia="zh-CN"/>
              </w:rPr>
            </w:pPr>
            <w:r>
              <w:rPr>
                <w:rFonts w:hint="eastAsia" w:ascii="宋体" w:hAnsi="宋体" w:eastAsia="宋体" w:cs="宋体"/>
                <w:b w:val="0"/>
                <w:color w:val="auto"/>
                <w:sz w:val="28"/>
                <w:szCs w:val="28"/>
              </w:rPr>
              <w:t>安健环部或</w:t>
            </w:r>
            <w:r>
              <w:rPr>
                <w:rFonts w:hint="eastAsia" w:ascii="宋体" w:hAnsi="宋体" w:cs="宋体"/>
                <w:b w:val="0"/>
                <w:color w:val="auto"/>
                <w:sz w:val="28"/>
                <w:szCs w:val="28"/>
                <w:lang w:eastAsia="zh-CN"/>
              </w:rPr>
              <w:t>工程技术部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pPr>
              <w:numPr>
                <w:ilvl w:val="0"/>
                <w:numId w:val="5"/>
              </w:numPr>
              <w:tabs>
                <w:tab w:val="clear" w:pos="0"/>
              </w:tabs>
              <w:spacing w:line="360" w:lineRule="exact"/>
              <w:ind w:left="-283" w:leftChars="0" w:firstLine="283" w:firstLineChars="0"/>
              <w:jc w:val="center"/>
              <w:rPr>
                <w:rFonts w:hint="eastAsia" w:ascii="宋体" w:hAnsi="宋体" w:eastAsia="宋体" w:cs="宋体"/>
                <w:b w:val="0"/>
                <w:color w:val="auto"/>
                <w:sz w:val="28"/>
                <w:szCs w:val="28"/>
              </w:rPr>
            </w:pPr>
          </w:p>
        </w:tc>
        <w:tc>
          <w:tcPr>
            <w:tcW w:w="41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b w:val="0"/>
                <w:color w:val="auto"/>
                <w:sz w:val="28"/>
                <w:szCs w:val="28"/>
              </w:rPr>
            </w:pPr>
            <w:r>
              <w:rPr>
                <w:rFonts w:hint="eastAsia" w:ascii="宋体" w:hAnsi="宋体" w:eastAsia="宋体" w:cs="宋体"/>
                <w:b w:val="0"/>
                <w:color w:val="auto"/>
                <w:sz w:val="28"/>
                <w:szCs w:val="28"/>
              </w:rPr>
              <w:t>现场安全帽不带安全帽、不系紧安全帽带</w:t>
            </w:r>
          </w:p>
        </w:tc>
        <w:tc>
          <w:tcPr>
            <w:tcW w:w="34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b w:val="0"/>
                <w:color w:val="auto"/>
                <w:sz w:val="28"/>
                <w:szCs w:val="28"/>
              </w:rPr>
            </w:pPr>
            <w:r>
              <w:rPr>
                <w:rFonts w:hint="eastAsia" w:ascii="宋体" w:hAnsi="宋体" w:eastAsia="宋体" w:cs="宋体"/>
                <w:b w:val="0"/>
                <w:color w:val="auto"/>
                <w:sz w:val="28"/>
                <w:szCs w:val="28"/>
              </w:rPr>
              <w:t>现场验证</w:t>
            </w:r>
          </w:p>
        </w:tc>
        <w:tc>
          <w:tcPr>
            <w:tcW w:w="22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b w:val="0"/>
                <w:color w:val="auto"/>
                <w:sz w:val="28"/>
                <w:szCs w:val="28"/>
              </w:rPr>
            </w:pPr>
            <w:r>
              <w:rPr>
                <w:rFonts w:hint="eastAsia" w:ascii="宋体" w:hAnsi="宋体" w:eastAsia="宋体" w:cs="宋体"/>
                <w:b w:val="0"/>
                <w:color w:val="auto"/>
                <w:sz w:val="28"/>
                <w:szCs w:val="28"/>
              </w:rPr>
              <w:t>50元/人次</w:t>
            </w:r>
          </w:p>
        </w:tc>
        <w:tc>
          <w:tcPr>
            <w:tcW w:w="314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b w:val="0"/>
                <w:color w:val="auto"/>
                <w:sz w:val="28"/>
                <w:szCs w:val="28"/>
                <w:lang w:eastAsia="zh-CN"/>
              </w:rPr>
            </w:pPr>
            <w:r>
              <w:rPr>
                <w:rFonts w:hint="eastAsia" w:ascii="宋体" w:hAnsi="宋体" w:eastAsia="宋体" w:cs="宋体"/>
                <w:b w:val="0"/>
                <w:color w:val="auto"/>
                <w:sz w:val="28"/>
                <w:szCs w:val="28"/>
              </w:rPr>
              <w:t>安健环部或</w:t>
            </w:r>
            <w:r>
              <w:rPr>
                <w:rFonts w:hint="eastAsia" w:ascii="宋体" w:hAnsi="宋体" w:cs="宋体"/>
                <w:b w:val="0"/>
                <w:color w:val="auto"/>
                <w:sz w:val="28"/>
                <w:szCs w:val="28"/>
                <w:lang w:eastAsia="zh-CN"/>
              </w:rPr>
              <w:t>工程技术部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pPr>
              <w:numPr>
                <w:ilvl w:val="0"/>
                <w:numId w:val="5"/>
              </w:numPr>
              <w:tabs>
                <w:tab w:val="clear" w:pos="0"/>
              </w:tabs>
              <w:spacing w:line="360" w:lineRule="exact"/>
              <w:ind w:left="-283" w:leftChars="0" w:firstLine="283" w:firstLineChars="0"/>
              <w:jc w:val="center"/>
              <w:rPr>
                <w:rFonts w:hint="eastAsia" w:ascii="宋体" w:hAnsi="宋体" w:eastAsia="宋体" w:cs="宋体"/>
                <w:b w:val="0"/>
                <w:color w:val="auto"/>
                <w:sz w:val="28"/>
                <w:szCs w:val="28"/>
              </w:rPr>
            </w:pPr>
          </w:p>
        </w:tc>
        <w:tc>
          <w:tcPr>
            <w:tcW w:w="41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b w:val="0"/>
                <w:color w:val="auto"/>
                <w:sz w:val="28"/>
                <w:szCs w:val="28"/>
              </w:rPr>
            </w:pPr>
            <w:r>
              <w:rPr>
                <w:rFonts w:hint="eastAsia" w:ascii="宋体" w:hAnsi="宋体" w:eastAsia="宋体" w:cs="宋体"/>
                <w:b w:val="0"/>
                <w:color w:val="auto"/>
                <w:sz w:val="28"/>
                <w:szCs w:val="28"/>
              </w:rPr>
              <w:t>未按规定穿工作服和</w:t>
            </w:r>
            <w:r>
              <w:rPr>
                <w:rFonts w:hint="eastAsia" w:ascii="宋体" w:hAnsi="宋体" w:eastAsia="宋体" w:cs="宋体"/>
                <w:b w:val="0"/>
                <w:color w:val="auto"/>
                <w:sz w:val="28"/>
                <w:szCs w:val="28"/>
                <w:lang w:val="en-US" w:eastAsia="zh-CN"/>
              </w:rPr>
              <w:t>佩戴</w:t>
            </w:r>
            <w:r>
              <w:rPr>
                <w:rFonts w:hint="eastAsia" w:ascii="宋体" w:hAnsi="宋体" w:eastAsia="宋体" w:cs="宋体"/>
                <w:b w:val="0"/>
                <w:color w:val="auto"/>
                <w:sz w:val="28"/>
                <w:szCs w:val="28"/>
              </w:rPr>
              <w:t>劳保用品</w:t>
            </w:r>
          </w:p>
        </w:tc>
        <w:tc>
          <w:tcPr>
            <w:tcW w:w="34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b w:val="0"/>
                <w:color w:val="auto"/>
                <w:sz w:val="28"/>
                <w:szCs w:val="28"/>
              </w:rPr>
            </w:pPr>
            <w:r>
              <w:rPr>
                <w:rFonts w:hint="eastAsia" w:ascii="宋体" w:hAnsi="宋体" w:eastAsia="宋体" w:cs="宋体"/>
                <w:b w:val="0"/>
                <w:color w:val="auto"/>
                <w:sz w:val="28"/>
                <w:szCs w:val="28"/>
              </w:rPr>
              <w:t>现场验证</w:t>
            </w:r>
          </w:p>
        </w:tc>
        <w:tc>
          <w:tcPr>
            <w:tcW w:w="22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b w:val="0"/>
                <w:color w:val="auto"/>
                <w:sz w:val="28"/>
                <w:szCs w:val="28"/>
              </w:rPr>
            </w:pPr>
            <w:r>
              <w:rPr>
                <w:rFonts w:hint="eastAsia" w:ascii="宋体" w:hAnsi="宋体" w:eastAsia="宋体" w:cs="宋体"/>
                <w:b w:val="0"/>
                <w:color w:val="auto"/>
                <w:sz w:val="28"/>
                <w:szCs w:val="28"/>
              </w:rPr>
              <w:t>300元/人次</w:t>
            </w:r>
          </w:p>
        </w:tc>
        <w:tc>
          <w:tcPr>
            <w:tcW w:w="314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b w:val="0"/>
                <w:color w:val="auto"/>
                <w:sz w:val="28"/>
                <w:szCs w:val="28"/>
                <w:lang w:eastAsia="zh-CN"/>
              </w:rPr>
            </w:pPr>
            <w:r>
              <w:rPr>
                <w:rFonts w:hint="eastAsia" w:ascii="宋体" w:hAnsi="宋体" w:eastAsia="宋体" w:cs="宋体"/>
                <w:b w:val="0"/>
                <w:color w:val="auto"/>
                <w:sz w:val="28"/>
                <w:szCs w:val="28"/>
              </w:rPr>
              <w:t>安健环部或</w:t>
            </w:r>
            <w:r>
              <w:rPr>
                <w:rFonts w:hint="eastAsia" w:ascii="宋体" w:hAnsi="宋体" w:cs="宋体"/>
                <w:b w:val="0"/>
                <w:color w:val="auto"/>
                <w:sz w:val="28"/>
                <w:szCs w:val="28"/>
                <w:lang w:eastAsia="zh-CN"/>
              </w:rPr>
              <w:t>工程技术部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pPr>
              <w:numPr>
                <w:ilvl w:val="0"/>
                <w:numId w:val="5"/>
              </w:numPr>
              <w:tabs>
                <w:tab w:val="clear" w:pos="0"/>
              </w:tabs>
              <w:spacing w:line="360" w:lineRule="exact"/>
              <w:ind w:left="-283" w:leftChars="0" w:firstLine="283" w:firstLineChars="0"/>
              <w:jc w:val="center"/>
              <w:rPr>
                <w:rFonts w:hint="eastAsia" w:ascii="宋体" w:hAnsi="宋体" w:eastAsia="宋体" w:cs="宋体"/>
                <w:b w:val="0"/>
                <w:color w:val="auto"/>
                <w:sz w:val="28"/>
                <w:szCs w:val="28"/>
              </w:rPr>
            </w:pPr>
          </w:p>
        </w:tc>
        <w:tc>
          <w:tcPr>
            <w:tcW w:w="41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b w:val="0"/>
                <w:color w:val="auto"/>
                <w:sz w:val="28"/>
                <w:szCs w:val="28"/>
              </w:rPr>
            </w:pPr>
            <w:r>
              <w:rPr>
                <w:rFonts w:hint="eastAsia" w:ascii="宋体" w:hAnsi="宋体" w:eastAsia="宋体" w:cs="宋体"/>
                <w:b w:val="0"/>
                <w:color w:val="auto"/>
                <w:sz w:val="28"/>
                <w:szCs w:val="28"/>
              </w:rPr>
              <w:t>施工电源和现场照明电源没有漏电保护器；在金属容器内和潮湿的场所使用的照明不是安全电压</w:t>
            </w:r>
          </w:p>
        </w:tc>
        <w:tc>
          <w:tcPr>
            <w:tcW w:w="34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b w:val="0"/>
                <w:color w:val="auto"/>
                <w:sz w:val="28"/>
                <w:szCs w:val="28"/>
              </w:rPr>
            </w:pPr>
            <w:r>
              <w:rPr>
                <w:rFonts w:hint="eastAsia" w:ascii="宋体" w:hAnsi="宋体" w:eastAsia="宋体" w:cs="宋体"/>
                <w:b w:val="0"/>
                <w:color w:val="auto"/>
                <w:sz w:val="28"/>
                <w:szCs w:val="28"/>
              </w:rPr>
              <w:t>现场见证</w:t>
            </w:r>
          </w:p>
        </w:tc>
        <w:tc>
          <w:tcPr>
            <w:tcW w:w="22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b w:val="0"/>
                <w:color w:val="auto"/>
                <w:sz w:val="28"/>
                <w:szCs w:val="28"/>
              </w:rPr>
            </w:pPr>
            <w:r>
              <w:rPr>
                <w:rFonts w:hint="eastAsia" w:ascii="宋体" w:hAnsi="宋体" w:eastAsia="宋体" w:cs="宋体"/>
                <w:b w:val="0"/>
                <w:color w:val="auto"/>
                <w:sz w:val="28"/>
                <w:szCs w:val="28"/>
              </w:rPr>
              <w:t>200元/人次</w:t>
            </w:r>
          </w:p>
        </w:tc>
        <w:tc>
          <w:tcPr>
            <w:tcW w:w="314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b w:val="0"/>
                <w:color w:val="auto"/>
                <w:sz w:val="28"/>
                <w:szCs w:val="28"/>
                <w:lang w:eastAsia="zh-CN"/>
              </w:rPr>
            </w:pPr>
            <w:r>
              <w:rPr>
                <w:rFonts w:hint="eastAsia" w:ascii="宋体" w:hAnsi="宋体" w:eastAsia="宋体" w:cs="宋体"/>
                <w:b w:val="0"/>
                <w:color w:val="auto"/>
                <w:sz w:val="28"/>
                <w:szCs w:val="28"/>
              </w:rPr>
              <w:t>安健环部或</w:t>
            </w:r>
            <w:r>
              <w:rPr>
                <w:rFonts w:hint="eastAsia" w:ascii="宋体" w:hAnsi="宋体" w:cs="宋体"/>
                <w:b w:val="0"/>
                <w:color w:val="auto"/>
                <w:sz w:val="28"/>
                <w:szCs w:val="28"/>
                <w:lang w:eastAsia="zh-CN"/>
              </w:rPr>
              <w:t>工程技术部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pPr>
              <w:numPr>
                <w:ilvl w:val="0"/>
                <w:numId w:val="5"/>
              </w:numPr>
              <w:tabs>
                <w:tab w:val="clear" w:pos="0"/>
              </w:tabs>
              <w:spacing w:line="360" w:lineRule="exact"/>
              <w:ind w:left="-283" w:leftChars="0" w:firstLine="283" w:firstLineChars="0"/>
              <w:jc w:val="center"/>
              <w:rPr>
                <w:rFonts w:hint="eastAsia" w:ascii="宋体" w:hAnsi="宋体" w:eastAsia="宋体" w:cs="宋体"/>
                <w:b w:val="0"/>
                <w:color w:val="auto"/>
                <w:sz w:val="28"/>
                <w:szCs w:val="28"/>
              </w:rPr>
            </w:pPr>
          </w:p>
        </w:tc>
        <w:tc>
          <w:tcPr>
            <w:tcW w:w="41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b w:val="0"/>
                <w:color w:val="auto"/>
                <w:sz w:val="28"/>
                <w:szCs w:val="28"/>
              </w:rPr>
            </w:pPr>
            <w:r>
              <w:rPr>
                <w:rFonts w:hint="eastAsia" w:ascii="宋体" w:hAnsi="宋体" w:eastAsia="宋体" w:cs="宋体"/>
                <w:b w:val="0"/>
                <w:color w:val="auto"/>
                <w:sz w:val="28"/>
                <w:szCs w:val="28"/>
              </w:rPr>
              <w:t>没有特种作业资质证人员进行特种作业工作</w:t>
            </w:r>
          </w:p>
        </w:tc>
        <w:tc>
          <w:tcPr>
            <w:tcW w:w="34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b w:val="0"/>
                <w:color w:val="auto"/>
                <w:sz w:val="28"/>
                <w:szCs w:val="28"/>
              </w:rPr>
            </w:pPr>
            <w:r>
              <w:rPr>
                <w:rFonts w:hint="eastAsia" w:ascii="宋体" w:hAnsi="宋体" w:eastAsia="宋体" w:cs="宋体"/>
                <w:b w:val="0"/>
                <w:color w:val="auto"/>
                <w:sz w:val="28"/>
                <w:szCs w:val="28"/>
              </w:rPr>
              <w:t>现场见证</w:t>
            </w:r>
          </w:p>
        </w:tc>
        <w:tc>
          <w:tcPr>
            <w:tcW w:w="22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b w:val="0"/>
                <w:color w:val="auto"/>
                <w:sz w:val="28"/>
                <w:szCs w:val="28"/>
              </w:rPr>
            </w:pPr>
            <w:r>
              <w:rPr>
                <w:rFonts w:hint="eastAsia" w:ascii="宋体" w:hAnsi="宋体" w:eastAsia="宋体" w:cs="宋体"/>
                <w:b w:val="0"/>
                <w:color w:val="auto"/>
                <w:sz w:val="28"/>
                <w:szCs w:val="28"/>
              </w:rPr>
              <w:t>200元/人次</w:t>
            </w:r>
          </w:p>
        </w:tc>
        <w:tc>
          <w:tcPr>
            <w:tcW w:w="314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b w:val="0"/>
                <w:color w:val="auto"/>
                <w:sz w:val="28"/>
                <w:szCs w:val="28"/>
                <w:lang w:eastAsia="zh-CN"/>
              </w:rPr>
            </w:pPr>
            <w:r>
              <w:rPr>
                <w:rFonts w:hint="eastAsia" w:ascii="宋体" w:hAnsi="宋体" w:eastAsia="宋体" w:cs="宋体"/>
                <w:b w:val="0"/>
                <w:color w:val="auto"/>
                <w:sz w:val="28"/>
                <w:szCs w:val="28"/>
              </w:rPr>
              <w:t>安健环部或</w:t>
            </w:r>
            <w:r>
              <w:rPr>
                <w:rFonts w:hint="eastAsia" w:ascii="宋体" w:hAnsi="宋体" w:cs="宋体"/>
                <w:b w:val="0"/>
                <w:color w:val="auto"/>
                <w:sz w:val="28"/>
                <w:szCs w:val="28"/>
                <w:lang w:eastAsia="zh-CN"/>
              </w:rPr>
              <w:t>工程技术部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pPr>
              <w:numPr>
                <w:ilvl w:val="0"/>
                <w:numId w:val="5"/>
              </w:numPr>
              <w:tabs>
                <w:tab w:val="clear" w:pos="0"/>
              </w:tabs>
              <w:spacing w:line="360" w:lineRule="exact"/>
              <w:ind w:left="-283" w:leftChars="0" w:firstLine="283" w:firstLineChars="0"/>
              <w:jc w:val="center"/>
              <w:rPr>
                <w:rFonts w:hint="eastAsia" w:ascii="宋体" w:hAnsi="宋体" w:eastAsia="宋体" w:cs="宋体"/>
                <w:b w:val="0"/>
                <w:color w:val="auto"/>
                <w:sz w:val="28"/>
                <w:szCs w:val="28"/>
              </w:rPr>
            </w:pPr>
          </w:p>
        </w:tc>
        <w:tc>
          <w:tcPr>
            <w:tcW w:w="41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b w:val="0"/>
                <w:color w:val="auto"/>
                <w:sz w:val="28"/>
                <w:szCs w:val="28"/>
              </w:rPr>
            </w:pPr>
            <w:r>
              <w:rPr>
                <w:rFonts w:hint="eastAsia" w:ascii="宋体" w:hAnsi="宋体" w:eastAsia="宋体" w:cs="宋体"/>
                <w:b w:val="0"/>
                <w:color w:val="auto"/>
                <w:sz w:val="28"/>
                <w:szCs w:val="28"/>
              </w:rPr>
              <w:t>车辆违章驾驶</w:t>
            </w:r>
          </w:p>
        </w:tc>
        <w:tc>
          <w:tcPr>
            <w:tcW w:w="34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b w:val="0"/>
                <w:color w:val="auto"/>
                <w:sz w:val="28"/>
                <w:szCs w:val="28"/>
              </w:rPr>
            </w:pPr>
            <w:r>
              <w:rPr>
                <w:rFonts w:hint="eastAsia" w:ascii="宋体" w:hAnsi="宋体" w:eastAsia="宋体" w:cs="宋体"/>
                <w:b w:val="0"/>
                <w:color w:val="auto"/>
                <w:sz w:val="28"/>
                <w:szCs w:val="28"/>
              </w:rPr>
              <w:t>现场见证</w:t>
            </w:r>
          </w:p>
        </w:tc>
        <w:tc>
          <w:tcPr>
            <w:tcW w:w="22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b w:val="0"/>
                <w:color w:val="auto"/>
                <w:sz w:val="28"/>
                <w:szCs w:val="28"/>
              </w:rPr>
            </w:pPr>
            <w:r>
              <w:rPr>
                <w:rFonts w:hint="eastAsia" w:ascii="宋体" w:hAnsi="宋体" w:eastAsia="宋体" w:cs="宋体"/>
                <w:b w:val="0"/>
                <w:color w:val="auto"/>
                <w:sz w:val="28"/>
                <w:szCs w:val="28"/>
              </w:rPr>
              <w:t>100元/次</w:t>
            </w:r>
          </w:p>
        </w:tc>
        <w:tc>
          <w:tcPr>
            <w:tcW w:w="314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b w:val="0"/>
                <w:color w:val="auto"/>
                <w:sz w:val="28"/>
                <w:szCs w:val="28"/>
                <w:lang w:eastAsia="zh-CN"/>
              </w:rPr>
            </w:pPr>
            <w:r>
              <w:rPr>
                <w:rFonts w:hint="eastAsia" w:ascii="宋体" w:hAnsi="宋体" w:eastAsia="宋体" w:cs="宋体"/>
                <w:b w:val="0"/>
                <w:color w:val="auto"/>
                <w:sz w:val="28"/>
                <w:szCs w:val="28"/>
              </w:rPr>
              <w:t>安健环部或</w:t>
            </w:r>
            <w:r>
              <w:rPr>
                <w:rFonts w:hint="eastAsia" w:ascii="宋体" w:hAnsi="宋体" w:cs="宋体"/>
                <w:b w:val="0"/>
                <w:color w:val="auto"/>
                <w:sz w:val="28"/>
                <w:szCs w:val="28"/>
                <w:lang w:eastAsia="zh-CN"/>
              </w:rPr>
              <w:t>工程技术部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pPr>
              <w:numPr>
                <w:ilvl w:val="0"/>
                <w:numId w:val="5"/>
              </w:numPr>
              <w:tabs>
                <w:tab w:val="clear" w:pos="0"/>
              </w:tabs>
              <w:spacing w:line="360" w:lineRule="exact"/>
              <w:ind w:left="-283" w:leftChars="0" w:firstLine="283" w:firstLineChars="0"/>
              <w:jc w:val="center"/>
              <w:rPr>
                <w:rFonts w:hint="eastAsia" w:ascii="宋体" w:hAnsi="宋体" w:eastAsia="宋体" w:cs="宋体"/>
                <w:b w:val="0"/>
                <w:color w:val="auto"/>
                <w:sz w:val="28"/>
                <w:szCs w:val="28"/>
              </w:rPr>
            </w:pPr>
          </w:p>
        </w:tc>
        <w:tc>
          <w:tcPr>
            <w:tcW w:w="41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b w:val="0"/>
                <w:color w:val="auto"/>
                <w:sz w:val="28"/>
                <w:szCs w:val="28"/>
              </w:rPr>
            </w:pPr>
            <w:r>
              <w:rPr>
                <w:rFonts w:hint="eastAsia" w:ascii="宋体" w:hAnsi="宋体" w:eastAsia="宋体" w:cs="宋体"/>
                <w:b w:val="0"/>
                <w:color w:val="auto"/>
                <w:sz w:val="28"/>
                <w:szCs w:val="28"/>
              </w:rPr>
              <w:t>施工现场脏、乱、差</w:t>
            </w:r>
          </w:p>
        </w:tc>
        <w:tc>
          <w:tcPr>
            <w:tcW w:w="34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b w:val="0"/>
                <w:color w:val="auto"/>
                <w:sz w:val="28"/>
                <w:szCs w:val="28"/>
              </w:rPr>
            </w:pPr>
            <w:r>
              <w:rPr>
                <w:rFonts w:hint="eastAsia" w:ascii="宋体" w:hAnsi="宋体" w:eastAsia="宋体" w:cs="宋体"/>
                <w:b w:val="0"/>
                <w:color w:val="auto"/>
                <w:sz w:val="28"/>
                <w:szCs w:val="28"/>
              </w:rPr>
              <w:t>现场见证</w:t>
            </w:r>
          </w:p>
        </w:tc>
        <w:tc>
          <w:tcPr>
            <w:tcW w:w="22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b w:val="0"/>
                <w:color w:val="auto"/>
                <w:sz w:val="28"/>
                <w:szCs w:val="28"/>
              </w:rPr>
            </w:pPr>
            <w:r>
              <w:rPr>
                <w:rFonts w:hint="eastAsia" w:ascii="宋体" w:hAnsi="宋体" w:eastAsia="宋体" w:cs="宋体"/>
                <w:b w:val="0"/>
                <w:color w:val="auto"/>
                <w:sz w:val="28"/>
                <w:szCs w:val="28"/>
              </w:rPr>
              <w:t>100元/处</w:t>
            </w:r>
          </w:p>
        </w:tc>
        <w:tc>
          <w:tcPr>
            <w:tcW w:w="314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b w:val="0"/>
                <w:color w:val="auto"/>
                <w:sz w:val="28"/>
                <w:szCs w:val="28"/>
                <w:lang w:eastAsia="zh-CN"/>
              </w:rPr>
            </w:pPr>
            <w:r>
              <w:rPr>
                <w:rFonts w:hint="eastAsia" w:ascii="宋体" w:hAnsi="宋体" w:eastAsia="宋体" w:cs="宋体"/>
                <w:b w:val="0"/>
                <w:color w:val="auto"/>
                <w:sz w:val="28"/>
                <w:szCs w:val="28"/>
              </w:rPr>
              <w:t>安健环部或</w:t>
            </w:r>
            <w:r>
              <w:rPr>
                <w:rFonts w:hint="eastAsia" w:ascii="宋体" w:hAnsi="宋体" w:cs="宋体"/>
                <w:b w:val="0"/>
                <w:color w:val="auto"/>
                <w:sz w:val="28"/>
                <w:szCs w:val="28"/>
                <w:lang w:eastAsia="zh-CN"/>
              </w:rPr>
              <w:t>工程技术部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pPr>
              <w:numPr>
                <w:ilvl w:val="0"/>
                <w:numId w:val="5"/>
              </w:numPr>
              <w:tabs>
                <w:tab w:val="clear" w:pos="0"/>
              </w:tabs>
              <w:spacing w:line="360" w:lineRule="exact"/>
              <w:ind w:left="-283" w:leftChars="0" w:firstLine="283" w:firstLineChars="0"/>
              <w:jc w:val="center"/>
              <w:rPr>
                <w:rFonts w:hint="eastAsia" w:ascii="宋体" w:hAnsi="宋体" w:eastAsia="宋体" w:cs="宋体"/>
                <w:b w:val="0"/>
                <w:color w:val="auto"/>
                <w:sz w:val="28"/>
                <w:szCs w:val="28"/>
              </w:rPr>
            </w:pPr>
          </w:p>
        </w:tc>
        <w:tc>
          <w:tcPr>
            <w:tcW w:w="41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b w:val="0"/>
                <w:color w:val="auto"/>
                <w:sz w:val="28"/>
                <w:szCs w:val="28"/>
              </w:rPr>
            </w:pPr>
            <w:r>
              <w:rPr>
                <w:rFonts w:hint="eastAsia" w:ascii="宋体" w:hAnsi="宋体" w:eastAsia="宋体" w:cs="宋体"/>
                <w:b w:val="0"/>
                <w:color w:val="auto"/>
                <w:sz w:val="28"/>
                <w:szCs w:val="28"/>
              </w:rPr>
              <w:t>安全专项活动查出的装置违章、隐患、缺陷应消除而未消除的</w:t>
            </w:r>
          </w:p>
        </w:tc>
        <w:tc>
          <w:tcPr>
            <w:tcW w:w="34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b w:val="0"/>
                <w:color w:val="auto"/>
                <w:sz w:val="28"/>
                <w:szCs w:val="28"/>
              </w:rPr>
            </w:pPr>
            <w:r>
              <w:rPr>
                <w:rFonts w:hint="eastAsia" w:ascii="宋体" w:hAnsi="宋体" w:eastAsia="宋体" w:cs="宋体"/>
                <w:b w:val="0"/>
                <w:color w:val="auto"/>
                <w:sz w:val="28"/>
                <w:szCs w:val="28"/>
              </w:rPr>
              <w:t>现场验证</w:t>
            </w:r>
          </w:p>
        </w:tc>
        <w:tc>
          <w:tcPr>
            <w:tcW w:w="22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b w:val="0"/>
                <w:color w:val="auto"/>
                <w:sz w:val="28"/>
                <w:szCs w:val="28"/>
              </w:rPr>
            </w:pPr>
            <w:r>
              <w:rPr>
                <w:rFonts w:hint="eastAsia" w:ascii="宋体" w:hAnsi="宋体" w:eastAsia="宋体" w:cs="宋体"/>
                <w:b w:val="0"/>
                <w:color w:val="auto"/>
                <w:sz w:val="28"/>
                <w:szCs w:val="28"/>
              </w:rPr>
              <w:t>200元/处</w:t>
            </w:r>
          </w:p>
        </w:tc>
        <w:tc>
          <w:tcPr>
            <w:tcW w:w="314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b w:val="0"/>
                <w:color w:val="auto"/>
                <w:sz w:val="28"/>
                <w:szCs w:val="28"/>
                <w:lang w:eastAsia="zh-CN"/>
              </w:rPr>
            </w:pPr>
            <w:r>
              <w:rPr>
                <w:rFonts w:hint="eastAsia" w:ascii="宋体" w:hAnsi="宋体" w:eastAsia="宋体" w:cs="宋体"/>
                <w:b w:val="0"/>
                <w:color w:val="auto"/>
                <w:sz w:val="28"/>
                <w:szCs w:val="28"/>
              </w:rPr>
              <w:t>安健环部或</w:t>
            </w:r>
            <w:r>
              <w:rPr>
                <w:rFonts w:hint="eastAsia" w:ascii="宋体" w:hAnsi="宋体" w:cs="宋体"/>
                <w:b w:val="0"/>
                <w:color w:val="auto"/>
                <w:sz w:val="28"/>
                <w:szCs w:val="28"/>
                <w:lang w:eastAsia="zh-CN"/>
              </w:rPr>
              <w:t>工程技术部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pPr>
              <w:numPr>
                <w:ilvl w:val="0"/>
                <w:numId w:val="5"/>
              </w:numPr>
              <w:tabs>
                <w:tab w:val="clear" w:pos="0"/>
              </w:tabs>
              <w:spacing w:line="360" w:lineRule="exact"/>
              <w:ind w:left="-283" w:leftChars="0" w:firstLine="283" w:firstLineChars="0"/>
              <w:jc w:val="center"/>
              <w:rPr>
                <w:rFonts w:hint="eastAsia" w:ascii="宋体" w:hAnsi="宋体" w:eastAsia="宋体" w:cs="宋体"/>
                <w:b w:val="0"/>
                <w:color w:val="auto"/>
                <w:sz w:val="28"/>
                <w:szCs w:val="28"/>
              </w:rPr>
            </w:pPr>
          </w:p>
        </w:tc>
        <w:tc>
          <w:tcPr>
            <w:tcW w:w="41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b w:val="0"/>
                <w:color w:val="auto"/>
                <w:sz w:val="28"/>
                <w:szCs w:val="28"/>
              </w:rPr>
            </w:pPr>
            <w:r>
              <w:rPr>
                <w:rFonts w:hint="eastAsia" w:ascii="宋体" w:hAnsi="宋体" w:eastAsia="宋体" w:cs="宋体"/>
                <w:b w:val="0"/>
                <w:color w:val="auto"/>
                <w:sz w:val="28"/>
                <w:szCs w:val="28"/>
              </w:rPr>
              <w:t>作业、施工现场达不到工完料净场地清</w:t>
            </w:r>
          </w:p>
        </w:tc>
        <w:tc>
          <w:tcPr>
            <w:tcW w:w="34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b w:val="0"/>
                <w:color w:val="auto"/>
                <w:sz w:val="28"/>
                <w:szCs w:val="28"/>
              </w:rPr>
            </w:pPr>
            <w:r>
              <w:rPr>
                <w:rFonts w:hint="eastAsia" w:ascii="宋体" w:hAnsi="宋体" w:eastAsia="宋体" w:cs="宋体"/>
                <w:b w:val="0"/>
                <w:color w:val="auto"/>
                <w:sz w:val="28"/>
                <w:szCs w:val="28"/>
              </w:rPr>
              <w:t>现场见证</w:t>
            </w:r>
          </w:p>
        </w:tc>
        <w:tc>
          <w:tcPr>
            <w:tcW w:w="22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b w:val="0"/>
                <w:color w:val="auto"/>
                <w:sz w:val="28"/>
                <w:szCs w:val="28"/>
              </w:rPr>
            </w:pPr>
            <w:r>
              <w:rPr>
                <w:rFonts w:hint="eastAsia" w:ascii="宋体" w:hAnsi="宋体" w:eastAsia="宋体" w:cs="宋体"/>
                <w:b w:val="0"/>
                <w:color w:val="auto"/>
                <w:sz w:val="28"/>
                <w:szCs w:val="28"/>
              </w:rPr>
              <w:t>100元/处</w:t>
            </w:r>
          </w:p>
        </w:tc>
        <w:tc>
          <w:tcPr>
            <w:tcW w:w="314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b w:val="0"/>
                <w:color w:val="auto"/>
                <w:sz w:val="28"/>
                <w:szCs w:val="28"/>
                <w:lang w:eastAsia="zh-CN"/>
              </w:rPr>
            </w:pPr>
            <w:r>
              <w:rPr>
                <w:rFonts w:hint="eastAsia" w:ascii="宋体" w:hAnsi="宋体" w:eastAsia="宋体" w:cs="宋体"/>
                <w:b w:val="0"/>
                <w:color w:val="auto"/>
                <w:sz w:val="28"/>
                <w:szCs w:val="28"/>
              </w:rPr>
              <w:t>安健环部或</w:t>
            </w:r>
            <w:r>
              <w:rPr>
                <w:rFonts w:hint="eastAsia" w:ascii="宋体" w:hAnsi="宋体" w:cs="宋体"/>
                <w:b w:val="0"/>
                <w:color w:val="auto"/>
                <w:sz w:val="28"/>
                <w:szCs w:val="28"/>
                <w:lang w:eastAsia="zh-CN"/>
              </w:rPr>
              <w:t>工程技术部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pPr>
              <w:numPr>
                <w:ilvl w:val="0"/>
                <w:numId w:val="5"/>
              </w:numPr>
              <w:tabs>
                <w:tab w:val="clear" w:pos="0"/>
              </w:tabs>
              <w:spacing w:line="360" w:lineRule="exact"/>
              <w:ind w:left="-283" w:leftChars="0" w:firstLine="283" w:firstLineChars="0"/>
              <w:jc w:val="center"/>
              <w:rPr>
                <w:rFonts w:hint="eastAsia" w:ascii="宋体" w:hAnsi="宋体" w:eastAsia="宋体" w:cs="宋体"/>
                <w:b w:val="0"/>
                <w:color w:val="auto"/>
                <w:sz w:val="28"/>
                <w:szCs w:val="28"/>
              </w:rPr>
            </w:pPr>
          </w:p>
        </w:tc>
        <w:tc>
          <w:tcPr>
            <w:tcW w:w="41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b w:val="0"/>
                <w:color w:val="auto"/>
                <w:sz w:val="28"/>
                <w:szCs w:val="28"/>
              </w:rPr>
            </w:pPr>
            <w:r>
              <w:rPr>
                <w:rFonts w:hint="eastAsia" w:ascii="宋体" w:hAnsi="宋体" w:eastAsia="宋体" w:cs="宋体"/>
                <w:b w:val="0"/>
                <w:color w:val="auto"/>
                <w:sz w:val="28"/>
                <w:szCs w:val="28"/>
              </w:rPr>
              <w:t>未</w:t>
            </w:r>
            <w:r>
              <w:rPr>
                <w:rFonts w:hint="eastAsia" w:ascii="宋体" w:hAnsi="宋体" w:eastAsia="宋体" w:cs="宋体"/>
                <w:b w:val="0"/>
                <w:color w:val="auto"/>
                <w:sz w:val="28"/>
                <w:szCs w:val="28"/>
                <w:lang w:val="en-US" w:eastAsia="zh-CN"/>
              </w:rPr>
              <w:t>及时</w:t>
            </w:r>
            <w:r>
              <w:rPr>
                <w:rFonts w:hint="eastAsia" w:ascii="宋体" w:hAnsi="宋体" w:eastAsia="宋体" w:cs="宋体"/>
                <w:b w:val="0"/>
                <w:color w:val="auto"/>
                <w:sz w:val="28"/>
                <w:szCs w:val="28"/>
              </w:rPr>
              <w:t>进行安全、文明施工整改</w:t>
            </w:r>
          </w:p>
        </w:tc>
        <w:tc>
          <w:tcPr>
            <w:tcW w:w="34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b w:val="0"/>
                <w:color w:val="auto"/>
                <w:sz w:val="28"/>
                <w:szCs w:val="28"/>
              </w:rPr>
            </w:pPr>
            <w:r>
              <w:rPr>
                <w:rFonts w:hint="eastAsia" w:ascii="宋体" w:hAnsi="宋体" w:eastAsia="宋体" w:cs="宋体"/>
                <w:b w:val="0"/>
                <w:color w:val="auto"/>
                <w:sz w:val="28"/>
                <w:szCs w:val="28"/>
              </w:rPr>
              <w:t>安全、文明施工整改未按期完成或完成后未书面回复</w:t>
            </w:r>
          </w:p>
        </w:tc>
        <w:tc>
          <w:tcPr>
            <w:tcW w:w="22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b w:val="0"/>
                <w:color w:val="auto"/>
                <w:sz w:val="28"/>
                <w:szCs w:val="28"/>
              </w:rPr>
            </w:pPr>
            <w:r>
              <w:rPr>
                <w:rFonts w:hint="eastAsia" w:ascii="宋体" w:hAnsi="宋体" w:eastAsia="宋体" w:cs="宋体"/>
                <w:b w:val="0"/>
                <w:color w:val="auto"/>
                <w:sz w:val="28"/>
                <w:szCs w:val="28"/>
              </w:rPr>
              <w:t>每项扣200元</w:t>
            </w:r>
          </w:p>
        </w:tc>
        <w:tc>
          <w:tcPr>
            <w:tcW w:w="314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b w:val="0"/>
                <w:color w:val="auto"/>
                <w:sz w:val="28"/>
                <w:szCs w:val="28"/>
                <w:lang w:eastAsia="zh-CN"/>
              </w:rPr>
            </w:pPr>
            <w:r>
              <w:rPr>
                <w:rFonts w:hint="eastAsia" w:ascii="宋体" w:hAnsi="宋体" w:eastAsia="宋体" w:cs="宋体"/>
                <w:b w:val="0"/>
                <w:color w:val="auto"/>
                <w:sz w:val="28"/>
                <w:szCs w:val="28"/>
              </w:rPr>
              <w:t>安健环部或</w:t>
            </w:r>
            <w:r>
              <w:rPr>
                <w:rFonts w:hint="eastAsia" w:ascii="宋体" w:hAnsi="宋体" w:cs="宋体"/>
                <w:b w:val="0"/>
                <w:color w:val="auto"/>
                <w:sz w:val="28"/>
                <w:szCs w:val="28"/>
                <w:lang w:eastAsia="zh-CN"/>
              </w:rPr>
              <w:t>工程技术部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pPr>
              <w:numPr>
                <w:ilvl w:val="0"/>
                <w:numId w:val="5"/>
              </w:numPr>
              <w:tabs>
                <w:tab w:val="clear" w:pos="0"/>
              </w:tabs>
              <w:spacing w:line="360" w:lineRule="exact"/>
              <w:ind w:left="-283" w:leftChars="0" w:firstLine="283" w:firstLineChars="0"/>
              <w:jc w:val="center"/>
              <w:rPr>
                <w:rFonts w:hint="eastAsia" w:ascii="宋体" w:hAnsi="宋体" w:eastAsia="宋体" w:cs="宋体"/>
                <w:b w:val="0"/>
                <w:color w:val="auto"/>
                <w:sz w:val="28"/>
                <w:szCs w:val="28"/>
              </w:rPr>
            </w:pPr>
          </w:p>
        </w:tc>
        <w:tc>
          <w:tcPr>
            <w:tcW w:w="41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b w:val="0"/>
                <w:color w:val="auto"/>
                <w:sz w:val="28"/>
                <w:szCs w:val="28"/>
              </w:rPr>
            </w:pPr>
            <w:r>
              <w:rPr>
                <w:rFonts w:hint="eastAsia" w:ascii="宋体" w:hAnsi="宋体" w:eastAsia="宋体" w:cs="宋体"/>
                <w:b w:val="0"/>
                <w:color w:val="auto"/>
                <w:sz w:val="28"/>
                <w:szCs w:val="28"/>
              </w:rPr>
              <w:t>未确认与承接工作相适应的工作票签发人、负责人名单</w:t>
            </w:r>
          </w:p>
        </w:tc>
        <w:tc>
          <w:tcPr>
            <w:tcW w:w="34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b w:val="0"/>
                <w:color w:val="auto"/>
                <w:sz w:val="28"/>
                <w:szCs w:val="28"/>
              </w:rPr>
            </w:pPr>
            <w:r>
              <w:rPr>
                <w:rFonts w:hint="eastAsia" w:ascii="宋体" w:hAnsi="宋体" w:eastAsia="宋体" w:cs="宋体"/>
                <w:b w:val="0"/>
                <w:color w:val="auto"/>
                <w:sz w:val="28"/>
                <w:szCs w:val="28"/>
              </w:rPr>
              <w:t>安规要求</w:t>
            </w:r>
          </w:p>
        </w:tc>
        <w:tc>
          <w:tcPr>
            <w:tcW w:w="22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b w:val="0"/>
                <w:color w:val="auto"/>
                <w:sz w:val="28"/>
                <w:szCs w:val="28"/>
              </w:rPr>
            </w:pPr>
            <w:r>
              <w:rPr>
                <w:rFonts w:hint="eastAsia" w:ascii="宋体" w:hAnsi="宋体" w:eastAsia="宋体" w:cs="宋体"/>
                <w:b w:val="0"/>
                <w:color w:val="auto"/>
                <w:sz w:val="28"/>
                <w:szCs w:val="28"/>
              </w:rPr>
              <w:t>200元/次</w:t>
            </w:r>
          </w:p>
        </w:tc>
        <w:tc>
          <w:tcPr>
            <w:tcW w:w="314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b w:val="0"/>
                <w:color w:val="auto"/>
                <w:sz w:val="28"/>
                <w:szCs w:val="28"/>
                <w:lang w:eastAsia="zh-CN"/>
              </w:rPr>
            </w:pPr>
            <w:r>
              <w:rPr>
                <w:rFonts w:hint="eastAsia" w:ascii="宋体" w:hAnsi="宋体" w:eastAsia="宋体" w:cs="宋体"/>
                <w:b w:val="0"/>
                <w:color w:val="auto"/>
                <w:sz w:val="28"/>
                <w:szCs w:val="28"/>
              </w:rPr>
              <w:t>安健环部或</w:t>
            </w:r>
            <w:r>
              <w:rPr>
                <w:rFonts w:hint="eastAsia" w:ascii="宋体" w:hAnsi="宋体" w:cs="宋体"/>
                <w:b w:val="0"/>
                <w:color w:val="auto"/>
                <w:sz w:val="28"/>
                <w:szCs w:val="28"/>
                <w:lang w:eastAsia="zh-CN"/>
              </w:rPr>
              <w:t>工程技术部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pPr>
              <w:numPr>
                <w:ilvl w:val="0"/>
                <w:numId w:val="5"/>
              </w:numPr>
              <w:tabs>
                <w:tab w:val="clear" w:pos="0"/>
              </w:tabs>
              <w:spacing w:line="360" w:lineRule="exact"/>
              <w:ind w:left="-283" w:leftChars="0" w:firstLine="283" w:firstLineChars="0"/>
              <w:jc w:val="center"/>
              <w:rPr>
                <w:rFonts w:hint="eastAsia" w:ascii="宋体" w:hAnsi="宋体" w:eastAsia="宋体" w:cs="宋体"/>
                <w:b w:val="0"/>
                <w:color w:val="auto"/>
                <w:sz w:val="28"/>
                <w:szCs w:val="28"/>
              </w:rPr>
            </w:pPr>
          </w:p>
        </w:tc>
        <w:tc>
          <w:tcPr>
            <w:tcW w:w="41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b w:val="0"/>
                <w:color w:val="auto"/>
                <w:sz w:val="28"/>
                <w:szCs w:val="28"/>
              </w:rPr>
            </w:pPr>
            <w:r>
              <w:rPr>
                <w:rFonts w:hint="eastAsia" w:ascii="宋体" w:hAnsi="宋体" w:eastAsia="宋体" w:cs="宋体"/>
                <w:b w:val="0"/>
                <w:color w:val="auto"/>
                <w:sz w:val="28"/>
                <w:szCs w:val="28"/>
              </w:rPr>
              <w:t>有落物、坠落的危险作业区域，未设置安全围栏和明显警示标志，无专人监护</w:t>
            </w:r>
          </w:p>
        </w:tc>
        <w:tc>
          <w:tcPr>
            <w:tcW w:w="34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b w:val="0"/>
                <w:color w:val="auto"/>
                <w:sz w:val="28"/>
                <w:szCs w:val="28"/>
              </w:rPr>
            </w:pPr>
            <w:r>
              <w:rPr>
                <w:rFonts w:hint="eastAsia" w:ascii="宋体" w:hAnsi="宋体" w:eastAsia="宋体" w:cs="宋体"/>
                <w:b w:val="0"/>
                <w:color w:val="auto"/>
                <w:sz w:val="28"/>
                <w:szCs w:val="28"/>
              </w:rPr>
              <w:t>现场见证</w:t>
            </w:r>
          </w:p>
        </w:tc>
        <w:tc>
          <w:tcPr>
            <w:tcW w:w="22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b w:val="0"/>
                <w:color w:val="auto"/>
                <w:sz w:val="28"/>
                <w:szCs w:val="28"/>
              </w:rPr>
            </w:pPr>
            <w:r>
              <w:rPr>
                <w:rFonts w:hint="eastAsia" w:ascii="宋体" w:hAnsi="宋体" w:eastAsia="宋体" w:cs="宋体"/>
                <w:b w:val="0"/>
                <w:color w:val="auto"/>
                <w:sz w:val="28"/>
                <w:szCs w:val="28"/>
              </w:rPr>
              <w:t>200元/次</w:t>
            </w:r>
          </w:p>
        </w:tc>
        <w:tc>
          <w:tcPr>
            <w:tcW w:w="314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b w:val="0"/>
                <w:color w:val="auto"/>
                <w:sz w:val="28"/>
                <w:szCs w:val="28"/>
                <w:lang w:eastAsia="zh-CN"/>
              </w:rPr>
            </w:pPr>
            <w:r>
              <w:rPr>
                <w:rFonts w:hint="eastAsia" w:ascii="宋体" w:hAnsi="宋体" w:eastAsia="宋体" w:cs="宋体"/>
                <w:b w:val="0"/>
                <w:color w:val="auto"/>
                <w:sz w:val="28"/>
                <w:szCs w:val="28"/>
              </w:rPr>
              <w:t>安健环部或</w:t>
            </w:r>
            <w:r>
              <w:rPr>
                <w:rFonts w:hint="eastAsia" w:ascii="宋体" w:hAnsi="宋体" w:cs="宋体"/>
                <w:b w:val="0"/>
                <w:color w:val="auto"/>
                <w:sz w:val="28"/>
                <w:szCs w:val="28"/>
                <w:lang w:eastAsia="zh-CN"/>
              </w:rPr>
              <w:t>工程技术部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pPr>
              <w:numPr>
                <w:ilvl w:val="0"/>
                <w:numId w:val="5"/>
              </w:numPr>
              <w:tabs>
                <w:tab w:val="clear" w:pos="0"/>
              </w:tabs>
              <w:spacing w:line="360" w:lineRule="exact"/>
              <w:ind w:left="-283" w:leftChars="0" w:firstLine="283" w:firstLineChars="0"/>
              <w:jc w:val="center"/>
              <w:rPr>
                <w:rFonts w:hint="eastAsia" w:ascii="宋体" w:hAnsi="宋体" w:eastAsia="宋体" w:cs="宋体"/>
                <w:b w:val="0"/>
                <w:color w:val="auto"/>
                <w:sz w:val="28"/>
                <w:szCs w:val="28"/>
              </w:rPr>
            </w:pPr>
          </w:p>
        </w:tc>
        <w:tc>
          <w:tcPr>
            <w:tcW w:w="41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b w:val="0"/>
                <w:color w:val="auto"/>
                <w:sz w:val="28"/>
                <w:szCs w:val="28"/>
              </w:rPr>
            </w:pPr>
            <w:r>
              <w:rPr>
                <w:rFonts w:hint="eastAsia" w:ascii="宋体" w:hAnsi="宋体" w:eastAsia="宋体" w:cs="宋体"/>
                <w:b w:val="0"/>
                <w:color w:val="auto"/>
                <w:sz w:val="28"/>
                <w:szCs w:val="28"/>
              </w:rPr>
              <w:t>拆除的孔洞盖板、栏杆、隔离层等未及时恢复</w:t>
            </w:r>
          </w:p>
        </w:tc>
        <w:tc>
          <w:tcPr>
            <w:tcW w:w="34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b w:val="0"/>
                <w:color w:val="auto"/>
                <w:sz w:val="28"/>
                <w:szCs w:val="28"/>
              </w:rPr>
            </w:pPr>
            <w:r>
              <w:rPr>
                <w:rFonts w:hint="eastAsia" w:ascii="宋体" w:hAnsi="宋体" w:eastAsia="宋体" w:cs="宋体"/>
                <w:b w:val="0"/>
                <w:color w:val="auto"/>
                <w:sz w:val="28"/>
                <w:szCs w:val="28"/>
              </w:rPr>
              <w:t>现场验证</w:t>
            </w:r>
          </w:p>
        </w:tc>
        <w:tc>
          <w:tcPr>
            <w:tcW w:w="22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b w:val="0"/>
                <w:color w:val="auto"/>
                <w:sz w:val="28"/>
                <w:szCs w:val="28"/>
              </w:rPr>
            </w:pPr>
            <w:r>
              <w:rPr>
                <w:rFonts w:hint="eastAsia" w:ascii="宋体" w:hAnsi="宋体" w:eastAsia="宋体" w:cs="宋体"/>
                <w:b w:val="0"/>
                <w:color w:val="auto"/>
                <w:sz w:val="28"/>
                <w:szCs w:val="28"/>
              </w:rPr>
              <w:t>200元/次</w:t>
            </w:r>
          </w:p>
        </w:tc>
        <w:tc>
          <w:tcPr>
            <w:tcW w:w="314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b w:val="0"/>
                <w:color w:val="auto"/>
                <w:sz w:val="28"/>
                <w:szCs w:val="28"/>
                <w:lang w:eastAsia="zh-CN"/>
              </w:rPr>
            </w:pPr>
            <w:r>
              <w:rPr>
                <w:rFonts w:hint="eastAsia" w:ascii="宋体" w:hAnsi="宋体" w:eastAsia="宋体" w:cs="宋体"/>
                <w:b w:val="0"/>
                <w:color w:val="auto"/>
                <w:sz w:val="28"/>
                <w:szCs w:val="28"/>
              </w:rPr>
              <w:t>安健环部或</w:t>
            </w:r>
            <w:r>
              <w:rPr>
                <w:rFonts w:hint="eastAsia" w:ascii="宋体" w:hAnsi="宋体" w:cs="宋体"/>
                <w:b w:val="0"/>
                <w:color w:val="auto"/>
                <w:sz w:val="28"/>
                <w:szCs w:val="28"/>
                <w:lang w:eastAsia="zh-CN"/>
              </w:rPr>
              <w:t>工程技术部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pPr>
              <w:numPr>
                <w:ilvl w:val="0"/>
                <w:numId w:val="5"/>
              </w:numPr>
              <w:tabs>
                <w:tab w:val="clear" w:pos="0"/>
              </w:tabs>
              <w:spacing w:line="360" w:lineRule="exact"/>
              <w:ind w:left="-283" w:leftChars="0" w:firstLine="283" w:firstLineChars="0"/>
              <w:jc w:val="center"/>
              <w:rPr>
                <w:rFonts w:hint="eastAsia" w:ascii="宋体" w:hAnsi="宋体" w:eastAsia="宋体" w:cs="宋体"/>
                <w:b w:val="0"/>
                <w:color w:val="auto"/>
                <w:sz w:val="28"/>
                <w:szCs w:val="28"/>
              </w:rPr>
            </w:pPr>
          </w:p>
        </w:tc>
        <w:tc>
          <w:tcPr>
            <w:tcW w:w="41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b w:val="0"/>
                <w:color w:val="auto"/>
                <w:sz w:val="28"/>
                <w:szCs w:val="28"/>
              </w:rPr>
            </w:pPr>
            <w:r>
              <w:rPr>
                <w:rFonts w:hint="eastAsia" w:ascii="宋体" w:hAnsi="宋体" w:eastAsia="宋体" w:cs="宋体"/>
                <w:b w:val="0"/>
                <w:color w:val="auto"/>
                <w:sz w:val="28"/>
                <w:szCs w:val="28"/>
              </w:rPr>
              <w:t>发生人身轻伤</w:t>
            </w:r>
          </w:p>
        </w:tc>
        <w:tc>
          <w:tcPr>
            <w:tcW w:w="34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b w:val="0"/>
                <w:color w:val="auto"/>
                <w:sz w:val="28"/>
                <w:szCs w:val="28"/>
              </w:rPr>
            </w:pPr>
            <w:r>
              <w:rPr>
                <w:rFonts w:hint="eastAsia" w:ascii="宋体" w:hAnsi="宋体" w:eastAsia="宋体" w:cs="宋体"/>
                <w:b w:val="0"/>
                <w:color w:val="auto"/>
                <w:sz w:val="28"/>
                <w:szCs w:val="28"/>
              </w:rPr>
              <w:t>现场见证</w:t>
            </w:r>
          </w:p>
        </w:tc>
        <w:tc>
          <w:tcPr>
            <w:tcW w:w="22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b w:val="0"/>
                <w:color w:val="auto"/>
                <w:sz w:val="28"/>
                <w:szCs w:val="28"/>
              </w:rPr>
            </w:pPr>
            <w:r>
              <w:rPr>
                <w:rFonts w:hint="eastAsia" w:ascii="宋体" w:hAnsi="宋体" w:eastAsia="宋体" w:cs="宋体"/>
                <w:b w:val="0"/>
                <w:color w:val="auto"/>
                <w:sz w:val="28"/>
                <w:szCs w:val="28"/>
              </w:rPr>
              <w:t>5000元/人次</w:t>
            </w:r>
          </w:p>
        </w:tc>
        <w:tc>
          <w:tcPr>
            <w:tcW w:w="314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b w:val="0"/>
                <w:color w:val="auto"/>
                <w:sz w:val="28"/>
                <w:szCs w:val="28"/>
                <w:lang w:eastAsia="zh-CN"/>
              </w:rPr>
            </w:pPr>
            <w:r>
              <w:rPr>
                <w:rFonts w:hint="eastAsia" w:ascii="宋体" w:hAnsi="宋体" w:eastAsia="宋体" w:cs="宋体"/>
                <w:b w:val="0"/>
                <w:color w:val="auto"/>
                <w:sz w:val="28"/>
                <w:szCs w:val="28"/>
              </w:rPr>
              <w:t>安健环部或</w:t>
            </w:r>
            <w:r>
              <w:rPr>
                <w:rFonts w:hint="eastAsia" w:ascii="宋体" w:hAnsi="宋体" w:cs="宋体"/>
                <w:b w:val="0"/>
                <w:color w:val="auto"/>
                <w:sz w:val="28"/>
                <w:szCs w:val="28"/>
                <w:lang w:eastAsia="zh-CN"/>
              </w:rPr>
              <w:t>工程技术部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pPr>
              <w:numPr>
                <w:ilvl w:val="0"/>
                <w:numId w:val="5"/>
              </w:numPr>
              <w:tabs>
                <w:tab w:val="clear" w:pos="0"/>
              </w:tabs>
              <w:spacing w:line="360" w:lineRule="exact"/>
              <w:ind w:left="-283" w:leftChars="0" w:firstLine="283" w:firstLineChars="0"/>
              <w:jc w:val="center"/>
              <w:rPr>
                <w:rFonts w:hint="eastAsia" w:ascii="宋体" w:hAnsi="宋体" w:eastAsia="宋体" w:cs="宋体"/>
                <w:b w:val="0"/>
                <w:color w:val="auto"/>
                <w:sz w:val="28"/>
                <w:szCs w:val="28"/>
              </w:rPr>
            </w:pPr>
          </w:p>
        </w:tc>
        <w:tc>
          <w:tcPr>
            <w:tcW w:w="41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b w:val="0"/>
                <w:color w:val="auto"/>
                <w:sz w:val="28"/>
                <w:szCs w:val="28"/>
              </w:rPr>
            </w:pPr>
            <w:r>
              <w:rPr>
                <w:rFonts w:hint="eastAsia" w:ascii="宋体" w:hAnsi="宋体" w:eastAsia="宋体" w:cs="宋体"/>
                <w:b w:val="0"/>
                <w:color w:val="auto"/>
                <w:sz w:val="28"/>
                <w:szCs w:val="28"/>
              </w:rPr>
              <w:t>发生人身重伤</w:t>
            </w:r>
          </w:p>
        </w:tc>
        <w:tc>
          <w:tcPr>
            <w:tcW w:w="34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b w:val="0"/>
                <w:color w:val="auto"/>
                <w:sz w:val="28"/>
                <w:szCs w:val="28"/>
              </w:rPr>
            </w:pPr>
            <w:r>
              <w:rPr>
                <w:rFonts w:hint="eastAsia" w:ascii="宋体" w:hAnsi="宋体" w:eastAsia="宋体" w:cs="宋体"/>
                <w:b w:val="0"/>
                <w:color w:val="auto"/>
                <w:sz w:val="28"/>
                <w:szCs w:val="28"/>
              </w:rPr>
              <w:t>安全有关规定</w:t>
            </w:r>
          </w:p>
        </w:tc>
        <w:tc>
          <w:tcPr>
            <w:tcW w:w="22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b w:val="0"/>
                <w:color w:val="auto"/>
                <w:sz w:val="28"/>
                <w:szCs w:val="28"/>
              </w:rPr>
            </w:pPr>
            <w:r>
              <w:rPr>
                <w:rFonts w:hint="eastAsia" w:ascii="宋体" w:hAnsi="宋体" w:eastAsia="宋体" w:cs="宋体"/>
                <w:b w:val="0"/>
                <w:color w:val="auto"/>
                <w:sz w:val="28"/>
                <w:szCs w:val="28"/>
              </w:rPr>
              <w:t>50000元/人次</w:t>
            </w:r>
          </w:p>
        </w:tc>
        <w:tc>
          <w:tcPr>
            <w:tcW w:w="314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b w:val="0"/>
                <w:color w:val="auto"/>
                <w:sz w:val="28"/>
                <w:szCs w:val="28"/>
                <w:lang w:eastAsia="zh-CN"/>
              </w:rPr>
            </w:pPr>
            <w:r>
              <w:rPr>
                <w:rFonts w:hint="eastAsia" w:ascii="宋体" w:hAnsi="宋体" w:eastAsia="宋体" w:cs="宋体"/>
                <w:b w:val="0"/>
                <w:color w:val="auto"/>
                <w:sz w:val="28"/>
                <w:szCs w:val="28"/>
              </w:rPr>
              <w:t>安健环部或</w:t>
            </w:r>
            <w:r>
              <w:rPr>
                <w:rFonts w:hint="eastAsia" w:ascii="宋体" w:hAnsi="宋体" w:cs="宋体"/>
                <w:b w:val="0"/>
                <w:color w:val="auto"/>
                <w:sz w:val="28"/>
                <w:szCs w:val="28"/>
                <w:lang w:eastAsia="zh-CN"/>
              </w:rPr>
              <w:t>工程技术部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pPr>
              <w:numPr>
                <w:ilvl w:val="0"/>
                <w:numId w:val="5"/>
              </w:numPr>
              <w:tabs>
                <w:tab w:val="clear" w:pos="0"/>
              </w:tabs>
              <w:spacing w:line="360" w:lineRule="exact"/>
              <w:ind w:left="-283" w:leftChars="0" w:firstLine="283" w:firstLineChars="0"/>
              <w:jc w:val="center"/>
              <w:rPr>
                <w:rFonts w:hint="eastAsia" w:ascii="宋体" w:hAnsi="宋体" w:eastAsia="宋体" w:cs="宋体"/>
                <w:color w:val="auto"/>
                <w:sz w:val="28"/>
                <w:szCs w:val="28"/>
              </w:rPr>
            </w:pPr>
          </w:p>
        </w:tc>
        <w:tc>
          <w:tcPr>
            <w:tcW w:w="41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b w:val="0"/>
                <w:color w:val="auto"/>
                <w:sz w:val="28"/>
                <w:szCs w:val="28"/>
              </w:rPr>
            </w:pPr>
            <w:r>
              <w:rPr>
                <w:rFonts w:hint="eastAsia" w:ascii="宋体" w:hAnsi="宋体" w:eastAsia="宋体" w:cs="宋体"/>
                <w:b w:val="0"/>
                <w:color w:val="auto"/>
                <w:sz w:val="28"/>
                <w:szCs w:val="28"/>
              </w:rPr>
              <w:t>发生人身重伤以上事故</w:t>
            </w:r>
          </w:p>
        </w:tc>
        <w:tc>
          <w:tcPr>
            <w:tcW w:w="34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b w:val="0"/>
                <w:color w:val="auto"/>
                <w:sz w:val="28"/>
                <w:szCs w:val="28"/>
              </w:rPr>
            </w:pPr>
            <w:r>
              <w:rPr>
                <w:rFonts w:hint="eastAsia" w:ascii="宋体" w:hAnsi="宋体" w:eastAsia="宋体" w:cs="宋体"/>
                <w:b w:val="0"/>
                <w:color w:val="auto"/>
                <w:sz w:val="28"/>
                <w:szCs w:val="28"/>
              </w:rPr>
              <w:t>安全有关规定</w:t>
            </w:r>
          </w:p>
        </w:tc>
        <w:tc>
          <w:tcPr>
            <w:tcW w:w="22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b w:val="0"/>
                <w:color w:val="auto"/>
                <w:sz w:val="28"/>
                <w:szCs w:val="28"/>
              </w:rPr>
            </w:pPr>
            <w:r>
              <w:rPr>
                <w:rFonts w:hint="eastAsia" w:ascii="宋体" w:hAnsi="宋体" w:eastAsia="宋体" w:cs="宋体"/>
                <w:b w:val="0"/>
                <w:color w:val="auto"/>
                <w:sz w:val="28"/>
                <w:szCs w:val="28"/>
              </w:rPr>
              <w:t>200000元/人次</w:t>
            </w:r>
          </w:p>
        </w:tc>
        <w:tc>
          <w:tcPr>
            <w:tcW w:w="314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b w:val="0"/>
                <w:color w:val="auto"/>
                <w:sz w:val="28"/>
                <w:szCs w:val="28"/>
                <w:lang w:eastAsia="zh-CN"/>
              </w:rPr>
            </w:pPr>
            <w:r>
              <w:rPr>
                <w:rFonts w:hint="eastAsia" w:ascii="宋体" w:hAnsi="宋体" w:eastAsia="宋体" w:cs="宋体"/>
                <w:b w:val="0"/>
                <w:color w:val="auto"/>
                <w:sz w:val="28"/>
                <w:szCs w:val="28"/>
              </w:rPr>
              <w:t>安健环部或</w:t>
            </w:r>
            <w:r>
              <w:rPr>
                <w:rFonts w:hint="eastAsia" w:ascii="宋体" w:hAnsi="宋体" w:cs="宋体"/>
                <w:b w:val="0"/>
                <w:color w:val="auto"/>
                <w:sz w:val="28"/>
                <w:szCs w:val="28"/>
                <w:lang w:eastAsia="zh-CN"/>
              </w:rPr>
              <w:t>工程技术部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pPr>
              <w:numPr>
                <w:ilvl w:val="0"/>
                <w:numId w:val="5"/>
              </w:numPr>
              <w:tabs>
                <w:tab w:val="clear" w:pos="0"/>
              </w:tabs>
              <w:spacing w:line="360" w:lineRule="exact"/>
              <w:ind w:left="-283" w:leftChars="0" w:firstLine="283" w:firstLineChars="0"/>
              <w:jc w:val="center"/>
              <w:rPr>
                <w:rFonts w:hint="eastAsia" w:ascii="宋体" w:hAnsi="宋体" w:eastAsia="宋体" w:cs="宋体"/>
                <w:b w:val="0"/>
                <w:color w:val="auto"/>
                <w:sz w:val="28"/>
                <w:szCs w:val="28"/>
              </w:rPr>
            </w:pPr>
          </w:p>
        </w:tc>
        <w:tc>
          <w:tcPr>
            <w:tcW w:w="41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b w:val="0"/>
                <w:color w:val="auto"/>
                <w:sz w:val="28"/>
                <w:szCs w:val="28"/>
              </w:rPr>
            </w:pPr>
            <w:r>
              <w:rPr>
                <w:rFonts w:hint="eastAsia" w:ascii="宋体" w:hAnsi="宋体" w:eastAsia="宋体" w:cs="宋体"/>
                <w:b w:val="0"/>
                <w:color w:val="auto"/>
                <w:sz w:val="28"/>
                <w:szCs w:val="28"/>
              </w:rPr>
              <w:t>发生人身伤亡未遂</w:t>
            </w:r>
          </w:p>
        </w:tc>
        <w:tc>
          <w:tcPr>
            <w:tcW w:w="34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b w:val="0"/>
                <w:color w:val="auto"/>
                <w:sz w:val="28"/>
                <w:szCs w:val="28"/>
              </w:rPr>
            </w:pPr>
            <w:r>
              <w:rPr>
                <w:rFonts w:hint="eastAsia" w:ascii="宋体" w:hAnsi="宋体" w:eastAsia="宋体" w:cs="宋体"/>
                <w:b w:val="0"/>
                <w:color w:val="auto"/>
                <w:sz w:val="28"/>
                <w:szCs w:val="28"/>
              </w:rPr>
              <w:t>现场见证</w:t>
            </w:r>
          </w:p>
        </w:tc>
        <w:tc>
          <w:tcPr>
            <w:tcW w:w="22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b w:val="0"/>
                <w:color w:val="auto"/>
                <w:sz w:val="28"/>
                <w:szCs w:val="28"/>
              </w:rPr>
            </w:pPr>
            <w:r>
              <w:rPr>
                <w:rFonts w:hint="eastAsia" w:ascii="宋体" w:hAnsi="宋体" w:eastAsia="宋体" w:cs="宋体"/>
                <w:b w:val="0"/>
                <w:color w:val="auto"/>
                <w:sz w:val="28"/>
                <w:szCs w:val="28"/>
              </w:rPr>
              <w:t>1000元/次</w:t>
            </w:r>
          </w:p>
        </w:tc>
        <w:tc>
          <w:tcPr>
            <w:tcW w:w="314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b w:val="0"/>
                <w:color w:val="auto"/>
                <w:sz w:val="28"/>
                <w:szCs w:val="28"/>
                <w:lang w:eastAsia="zh-CN"/>
              </w:rPr>
            </w:pPr>
            <w:r>
              <w:rPr>
                <w:rFonts w:hint="eastAsia" w:ascii="宋体" w:hAnsi="宋体" w:eastAsia="宋体" w:cs="宋体"/>
                <w:b w:val="0"/>
                <w:color w:val="auto"/>
                <w:sz w:val="28"/>
                <w:szCs w:val="28"/>
              </w:rPr>
              <w:t>安健环部或</w:t>
            </w:r>
            <w:r>
              <w:rPr>
                <w:rFonts w:hint="eastAsia" w:ascii="宋体" w:hAnsi="宋体" w:cs="宋体"/>
                <w:b w:val="0"/>
                <w:color w:val="auto"/>
                <w:sz w:val="28"/>
                <w:szCs w:val="28"/>
                <w:lang w:eastAsia="zh-CN"/>
              </w:rPr>
              <w:t>工程技术部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pPr>
              <w:numPr>
                <w:ilvl w:val="0"/>
                <w:numId w:val="5"/>
              </w:numPr>
              <w:tabs>
                <w:tab w:val="clear" w:pos="0"/>
              </w:tabs>
              <w:spacing w:line="360" w:lineRule="exact"/>
              <w:ind w:left="-283" w:leftChars="0" w:firstLine="283" w:firstLineChars="0"/>
              <w:jc w:val="center"/>
              <w:rPr>
                <w:rFonts w:hint="eastAsia" w:ascii="宋体" w:hAnsi="宋体" w:eastAsia="宋体" w:cs="宋体"/>
                <w:b w:val="0"/>
                <w:color w:val="auto"/>
                <w:sz w:val="28"/>
                <w:szCs w:val="28"/>
              </w:rPr>
            </w:pPr>
          </w:p>
        </w:tc>
        <w:tc>
          <w:tcPr>
            <w:tcW w:w="41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b w:val="0"/>
                <w:color w:val="auto"/>
                <w:sz w:val="28"/>
                <w:szCs w:val="28"/>
              </w:rPr>
            </w:pPr>
            <w:r>
              <w:rPr>
                <w:rFonts w:hint="eastAsia" w:ascii="宋体" w:hAnsi="宋体" w:eastAsia="宋体" w:cs="宋体"/>
                <w:b w:val="0"/>
                <w:color w:val="auto"/>
                <w:sz w:val="28"/>
                <w:szCs w:val="28"/>
              </w:rPr>
              <w:t>发生人身伤亡、设备事故（损坏）未遂，瞒情不报的</w:t>
            </w:r>
          </w:p>
        </w:tc>
        <w:tc>
          <w:tcPr>
            <w:tcW w:w="34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b w:val="0"/>
                <w:color w:val="auto"/>
                <w:sz w:val="28"/>
                <w:szCs w:val="28"/>
              </w:rPr>
            </w:pPr>
            <w:r>
              <w:rPr>
                <w:rFonts w:hint="eastAsia" w:ascii="宋体" w:hAnsi="宋体" w:eastAsia="宋体" w:cs="宋体"/>
                <w:b w:val="0"/>
                <w:color w:val="auto"/>
                <w:sz w:val="28"/>
                <w:szCs w:val="28"/>
              </w:rPr>
              <w:t>现场见证</w:t>
            </w:r>
          </w:p>
        </w:tc>
        <w:tc>
          <w:tcPr>
            <w:tcW w:w="22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b w:val="0"/>
                <w:color w:val="auto"/>
                <w:sz w:val="28"/>
                <w:szCs w:val="28"/>
              </w:rPr>
            </w:pPr>
            <w:r>
              <w:rPr>
                <w:rFonts w:hint="eastAsia" w:ascii="宋体" w:hAnsi="宋体" w:eastAsia="宋体" w:cs="宋体"/>
                <w:b w:val="0"/>
                <w:color w:val="auto"/>
                <w:sz w:val="28"/>
                <w:szCs w:val="28"/>
              </w:rPr>
              <w:t>5000元/次</w:t>
            </w:r>
          </w:p>
        </w:tc>
        <w:tc>
          <w:tcPr>
            <w:tcW w:w="314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b w:val="0"/>
                <w:color w:val="auto"/>
                <w:sz w:val="28"/>
                <w:szCs w:val="28"/>
                <w:lang w:eastAsia="zh-CN"/>
              </w:rPr>
            </w:pPr>
            <w:r>
              <w:rPr>
                <w:rFonts w:hint="eastAsia" w:ascii="宋体" w:hAnsi="宋体" w:eastAsia="宋体" w:cs="宋体"/>
                <w:b w:val="0"/>
                <w:color w:val="auto"/>
                <w:sz w:val="28"/>
                <w:szCs w:val="28"/>
              </w:rPr>
              <w:t>安健环部或</w:t>
            </w:r>
            <w:r>
              <w:rPr>
                <w:rFonts w:hint="eastAsia" w:ascii="宋体" w:hAnsi="宋体" w:cs="宋体"/>
                <w:b w:val="0"/>
                <w:color w:val="auto"/>
                <w:sz w:val="28"/>
                <w:szCs w:val="28"/>
                <w:lang w:eastAsia="zh-CN"/>
              </w:rPr>
              <w:t>工程技术部</w:t>
            </w:r>
          </w:p>
        </w:tc>
      </w:tr>
    </w:tbl>
    <w:p>
      <w:pPr>
        <w:bidi w:val="0"/>
        <w:jc w:val="left"/>
        <w:rPr>
          <w:rFonts w:hint="eastAsia" w:ascii="宋体" w:hAnsi="宋体" w:eastAsia="宋体" w:cs="宋体"/>
          <w:color w:val="auto"/>
          <w:sz w:val="24"/>
          <w:szCs w:val="24"/>
        </w:rPr>
      </w:pPr>
    </w:p>
    <w:p>
      <w:pPr>
        <w:pStyle w:val="2"/>
        <w:rPr>
          <w:rFonts w:hint="eastAsia"/>
          <w:lang w:eastAsia="zh-CN"/>
        </w:rPr>
      </w:pPr>
    </w:p>
    <w:p>
      <w:pPr>
        <w:pStyle w:val="4"/>
        <w:numPr>
          <w:ilvl w:val="1"/>
          <w:numId w:val="0"/>
        </w:numPr>
        <w:bidi w:val="0"/>
        <w:ind w:leftChars="0"/>
        <w:outlineLvl w:val="9"/>
        <w:rPr>
          <w:rFonts w:hint="eastAsia"/>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200" w:firstLine="560" w:firstLineChars="200"/>
        <w:textAlignment w:val="auto"/>
        <w:rPr>
          <w:rFonts w:hint="default" w:ascii="仿宋_GB2312" w:hAnsi="仿宋_GB2312" w:eastAsia="仿宋_GB2312" w:cs="仿宋_GB2312"/>
          <w:sz w:val="28"/>
          <w:szCs w:val="28"/>
          <w:lang w:val="en-US" w:eastAsia="zh-CN"/>
        </w:rPr>
      </w:pPr>
    </w:p>
    <w:p>
      <w:pPr>
        <w:sectPr>
          <w:pgSz w:w="16838" w:h="11906" w:orient="landscape"/>
          <w:pgMar w:top="1800" w:right="1440" w:bottom="1800" w:left="1440" w:header="851" w:footer="992" w:gutter="0"/>
          <w:pgNumType w:fmt="decimal"/>
          <w:cols w:space="425" w:num="1"/>
          <w:docGrid w:type="lines" w:linePitch="312" w:charSpace="0"/>
        </w:sectPr>
      </w:pPr>
    </w:p>
    <w:p>
      <w:pPr>
        <w:pStyle w:val="3"/>
        <w:numPr>
          <w:ilvl w:val="0"/>
          <w:numId w:val="0"/>
        </w:numPr>
        <w:bidi w:val="0"/>
        <w:ind w:leftChars="200"/>
        <w:rPr>
          <w:rFonts w:hint="default"/>
          <w:lang w:val="en-US" w:eastAsia="zh-CN"/>
        </w:rPr>
      </w:pPr>
      <w:r>
        <w:rPr>
          <w:rFonts w:hint="eastAsia"/>
          <w:lang w:val="en-US" w:eastAsia="zh-CN"/>
        </w:rPr>
        <w:t xml:space="preserve"> </w:t>
      </w:r>
      <w:bookmarkStart w:id="36" w:name="_Toc18413"/>
      <w:bookmarkStart w:id="37" w:name="_Toc20866"/>
      <w:r>
        <w:rPr>
          <w:rFonts w:hint="eastAsia"/>
          <w:lang w:val="en-US" w:eastAsia="zh-CN"/>
        </w:rPr>
        <w:t>附件3 施工安全协议</w:t>
      </w:r>
      <w:bookmarkEnd w:id="36"/>
      <w:bookmarkEnd w:id="37"/>
    </w:p>
    <w:p>
      <w:pPr>
        <w:jc w:val="center"/>
        <w:rPr>
          <w:rFonts w:hint="eastAsia" w:ascii="黑体" w:eastAsia="黑体"/>
          <w:sz w:val="36"/>
          <w:szCs w:val="36"/>
          <w:lang w:eastAsia="zh-CN"/>
        </w:rPr>
      </w:pPr>
      <w:r>
        <w:rPr>
          <w:rFonts w:hint="eastAsia" w:ascii="黑体" w:eastAsia="黑体"/>
          <w:sz w:val="36"/>
          <w:szCs w:val="36"/>
          <w:lang w:eastAsia="zh-CN"/>
        </w:rPr>
        <w:t>川投（泸州）燃气发电有限公司</w:t>
      </w:r>
    </w:p>
    <w:p>
      <w:pPr>
        <w:jc w:val="center"/>
        <w:rPr>
          <w:rFonts w:hint="eastAsia" w:ascii="黑体" w:hAnsi="黑体" w:eastAsia="黑体" w:cs="宋体"/>
          <w:color w:val="000000"/>
          <w:spacing w:val="15"/>
          <w:kern w:val="0"/>
          <w:sz w:val="36"/>
          <w:szCs w:val="28"/>
        </w:rPr>
      </w:pPr>
      <w:r>
        <w:rPr>
          <w:rFonts w:hint="eastAsia" w:ascii="黑体" w:hAnsi="黑体" w:eastAsia="黑体" w:cs="宋体"/>
          <w:color w:val="000000"/>
          <w:spacing w:val="15"/>
          <w:kern w:val="0"/>
          <w:sz w:val="36"/>
          <w:szCs w:val="28"/>
        </w:rPr>
        <w:t>外来承包商安全管理协议</w:t>
      </w:r>
    </w:p>
    <w:p>
      <w:pPr>
        <w:jc w:val="left"/>
        <w:rPr>
          <w:rFonts w:hint="eastAsia" w:ascii="楷体_GB2312" w:hAnsi="宋体" w:eastAsia="楷体_GB2312"/>
          <w:b/>
          <w:sz w:val="24"/>
        </w:rPr>
      </w:pPr>
      <w:r>
        <w:rPr>
          <w:rFonts w:hint="eastAsia" w:ascii="楷体_GB2312" w:hAnsi="宋体" w:eastAsia="楷体_GB2312"/>
          <w:b/>
          <w:sz w:val="24"/>
        </w:rPr>
        <w:t>项目名称：</w:t>
      </w:r>
    </w:p>
    <w:p>
      <w:pPr>
        <w:jc w:val="left"/>
        <w:rPr>
          <w:rFonts w:hint="eastAsia" w:ascii="楷体_GB2312" w:eastAsia="楷体_GB2312"/>
          <w:sz w:val="24"/>
          <w:lang w:eastAsia="zh-CN"/>
        </w:rPr>
      </w:pPr>
      <w:r>
        <w:rPr>
          <w:rFonts w:hint="eastAsia" w:ascii="楷体_GB2312" w:hAnsi="宋体" w:eastAsia="楷体_GB2312"/>
          <w:b/>
          <w:sz w:val="24"/>
        </w:rPr>
        <w:t>发包人（甲方）：</w:t>
      </w:r>
      <w:r>
        <w:rPr>
          <w:rFonts w:hint="eastAsia" w:ascii="楷体_GB2312" w:eastAsia="楷体_GB2312"/>
          <w:b/>
          <w:sz w:val="24"/>
          <w:lang w:val="en-US" w:eastAsia="zh-CN"/>
        </w:rPr>
        <w:t xml:space="preserve"> </w:t>
      </w:r>
    </w:p>
    <w:p>
      <w:pPr>
        <w:jc w:val="left"/>
        <w:rPr>
          <w:rFonts w:hint="eastAsia" w:ascii="仿宋_GB2312" w:hAnsi="宋体" w:eastAsia="仿宋_GB2312" w:cs="Arial"/>
          <w:b/>
          <w:bCs/>
          <w:sz w:val="24"/>
          <w:lang w:val="zh-CN"/>
        </w:rPr>
      </w:pPr>
      <w:r>
        <w:rPr>
          <w:rFonts w:hint="eastAsia" w:ascii="楷体_GB2312" w:eastAsia="楷体_GB2312"/>
          <w:b/>
          <w:sz w:val="24"/>
        </w:rPr>
        <w:t>承包人（乙方）：</w:t>
      </w:r>
    </w:p>
    <w:p>
      <w:pPr>
        <w:ind w:firstLine="480" w:firstLineChars="200"/>
        <w:jc w:val="left"/>
        <w:rPr>
          <w:rFonts w:hint="eastAsia" w:ascii="仿宋_GB2312" w:hAnsi="宋体" w:eastAsia="仿宋_GB2312"/>
          <w:sz w:val="24"/>
        </w:rPr>
      </w:pPr>
      <w:r>
        <w:rPr>
          <w:rFonts w:hint="eastAsia" w:ascii="仿宋_GB2312" w:hAnsi="宋体" w:eastAsia="仿宋_GB2312"/>
          <w:sz w:val="24"/>
        </w:rPr>
        <w:t>为贯彻落实《中华人民共和国安全生产法》及相关法律、法规和条例，坚持“安全第一、预防为主”的方针，强化安全管理，落实安全生产责任制，维护甲乙双方的共同利益，保证服务质量和安全生产，保持良好的工作秩序，确保合同项目按期、安全、优质、高效地完成，保障从业人员的安全健康，保障国家和投资者财产免遭损失，特签订本协议书；乙方在履行项目合同的过程中应遵循本协议的约定。</w:t>
      </w:r>
    </w:p>
    <w:p>
      <w:pPr>
        <w:ind w:firstLine="477" w:firstLineChars="198"/>
        <w:jc w:val="left"/>
        <w:rPr>
          <w:rFonts w:hint="eastAsia" w:ascii="楷体_GB2312" w:hAnsi="宋体" w:eastAsia="楷体_GB2312"/>
          <w:b/>
          <w:sz w:val="24"/>
        </w:rPr>
      </w:pPr>
      <w:r>
        <w:rPr>
          <w:rFonts w:hint="eastAsia" w:ascii="楷体_GB2312" w:hAnsi="宋体" w:eastAsia="楷体_GB2312"/>
          <w:b/>
          <w:sz w:val="24"/>
        </w:rPr>
        <w:t>一、安全文明生产目标</w:t>
      </w:r>
    </w:p>
    <w:p>
      <w:pPr>
        <w:ind w:firstLine="480" w:firstLineChars="200"/>
        <w:rPr>
          <w:rFonts w:hint="eastAsia" w:ascii="仿宋_GB2312" w:hAnsi="宋体" w:eastAsia="仿宋_GB2312"/>
          <w:sz w:val="24"/>
        </w:rPr>
      </w:pPr>
      <w:r>
        <w:rPr>
          <w:rFonts w:hint="eastAsia" w:ascii="仿宋_GB2312" w:hAnsi="宋体" w:eastAsia="仿宋_GB2312"/>
          <w:sz w:val="24"/>
        </w:rPr>
        <w:t>（一）安全施工管理目标：不发生人身死亡事故，并杜绝以下事故：</w:t>
      </w:r>
    </w:p>
    <w:p>
      <w:pPr>
        <w:ind w:firstLine="480" w:firstLineChars="200"/>
        <w:rPr>
          <w:rFonts w:hint="eastAsia" w:ascii="仿宋_GB2312" w:hAnsi="宋体" w:eastAsia="仿宋_GB2312" w:cs="宋体"/>
          <w:sz w:val="24"/>
        </w:rPr>
      </w:pPr>
      <w:r>
        <w:rPr>
          <w:rFonts w:hint="eastAsia" w:ascii="仿宋_GB2312" w:hAnsi="宋体" w:eastAsia="仿宋_GB2312" w:cs="宋体"/>
          <w:sz w:val="24"/>
        </w:rPr>
        <w:t>1.</w:t>
      </w:r>
      <w:r>
        <w:rPr>
          <w:rFonts w:hint="eastAsia" w:ascii="仿宋_GB2312" w:hAnsi="Tahoma" w:eastAsia="仿宋_GB2312" w:cs="Tahoma"/>
          <w:sz w:val="24"/>
        </w:rPr>
        <w:t>不发生人身轻伤及以上生产安全人身伤害事故</w:t>
      </w:r>
      <w:r>
        <w:rPr>
          <w:rFonts w:hint="eastAsia" w:ascii="仿宋_GB2312" w:hAnsi="宋体" w:eastAsia="仿宋_GB2312" w:cs="宋体"/>
          <w:sz w:val="24"/>
        </w:rPr>
        <w:t>；</w:t>
      </w:r>
    </w:p>
    <w:p>
      <w:pPr>
        <w:ind w:firstLine="480" w:firstLineChars="200"/>
        <w:rPr>
          <w:rFonts w:hint="eastAsia" w:ascii="仿宋_GB2312" w:hAnsi="宋体" w:eastAsia="仿宋_GB2312" w:cs="宋体"/>
          <w:sz w:val="24"/>
        </w:rPr>
      </w:pPr>
      <w:r>
        <w:rPr>
          <w:rFonts w:hint="eastAsia" w:ascii="仿宋_GB2312" w:hAnsi="宋体" w:eastAsia="仿宋_GB2312" w:cs="宋体"/>
          <w:sz w:val="24"/>
        </w:rPr>
        <w:t>2.</w:t>
      </w:r>
      <w:r>
        <w:rPr>
          <w:rFonts w:hint="eastAsia" w:ascii="仿宋_GB2312" w:hAnsi="Tahoma" w:eastAsia="仿宋_GB2312" w:cs="Tahoma"/>
          <w:sz w:val="24"/>
        </w:rPr>
        <w:t>不发生一般及以上设备、火灾事故</w:t>
      </w:r>
      <w:r>
        <w:rPr>
          <w:rFonts w:hint="eastAsia" w:ascii="仿宋_GB2312" w:hAnsi="宋体" w:eastAsia="仿宋_GB2312" w:cs="宋体"/>
          <w:sz w:val="24"/>
        </w:rPr>
        <w:t>；</w:t>
      </w:r>
    </w:p>
    <w:p>
      <w:pPr>
        <w:ind w:firstLine="480" w:firstLineChars="200"/>
        <w:rPr>
          <w:rFonts w:hint="eastAsia" w:ascii="仿宋_GB2312" w:hAnsi="宋体" w:eastAsia="仿宋_GB2312" w:cs="宋体"/>
          <w:sz w:val="24"/>
        </w:rPr>
      </w:pPr>
      <w:r>
        <w:rPr>
          <w:rFonts w:hint="eastAsia" w:ascii="仿宋_GB2312" w:hAnsi="宋体" w:eastAsia="仿宋_GB2312" w:cs="宋体"/>
          <w:sz w:val="24"/>
        </w:rPr>
        <w:t>3.</w:t>
      </w:r>
      <w:r>
        <w:rPr>
          <w:rFonts w:hint="eastAsia" w:ascii="仿宋_GB2312" w:hAnsi="Tahoma" w:eastAsia="仿宋_GB2312" w:cs="Tahoma"/>
          <w:sz w:val="24"/>
        </w:rPr>
        <w:t>不发生误操作事故</w:t>
      </w:r>
      <w:r>
        <w:rPr>
          <w:rFonts w:hint="eastAsia" w:ascii="仿宋_GB2312" w:hAnsi="宋体" w:eastAsia="仿宋_GB2312" w:cs="宋体"/>
          <w:sz w:val="24"/>
        </w:rPr>
        <w:t>；</w:t>
      </w:r>
    </w:p>
    <w:p>
      <w:pPr>
        <w:ind w:firstLine="480" w:firstLineChars="200"/>
        <w:rPr>
          <w:rFonts w:hint="eastAsia" w:ascii="仿宋_GB2312" w:hAnsi="宋体" w:eastAsia="仿宋_GB2312" w:cs="宋体"/>
          <w:sz w:val="24"/>
        </w:rPr>
      </w:pPr>
      <w:r>
        <w:rPr>
          <w:rFonts w:hint="eastAsia" w:ascii="仿宋_GB2312" w:hAnsi="宋体" w:eastAsia="仿宋_GB2312" w:cs="宋体"/>
          <w:sz w:val="24"/>
        </w:rPr>
        <w:t>4.</w:t>
      </w:r>
      <w:r>
        <w:rPr>
          <w:rFonts w:hint="eastAsia" w:ascii="仿宋_GB2312" w:hAnsi="Tahoma" w:eastAsia="仿宋_GB2312" w:cs="Tahoma"/>
          <w:sz w:val="24"/>
        </w:rPr>
        <w:t>不发生负同等及以上责任的一般交通事故</w:t>
      </w:r>
      <w:r>
        <w:rPr>
          <w:rFonts w:hint="eastAsia" w:ascii="仿宋_GB2312" w:hAnsi="宋体" w:eastAsia="仿宋_GB2312" w:cs="宋体"/>
          <w:sz w:val="24"/>
        </w:rPr>
        <w:t>；</w:t>
      </w:r>
    </w:p>
    <w:p>
      <w:pPr>
        <w:ind w:firstLine="480" w:firstLineChars="200"/>
        <w:rPr>
          <w:rFonts w:hint="eastAsia" w:ascii="仿宋_GB2312" w:hAnsi="宋体" w:eastAsia="仿宋_GB2312" w:cs="宋体"/>
          <w:sz w:val="24"/>
        </w:rPr>
      </w:pPr>
      <w:r>
        <w:rPr>
          <w:rFonts w:hint="eastAsia" w:ascii="仿宋_GB2312" w:hAnsi="宋体" w:eastAsia="仿宋_GB2312" w:cs="宋体"/>
          <w:sz w:val="24"/>
        </w:rPr>
        <w:t>5.</w:t>
      </w:r>
      <w:r>
        <w:rPr>
          <w:rFonts w:hint="eastAsia" w:ascii="仿宋_GB2312" w:hAnsi="Tahoma" w:eastAsia="仿宋_GB2312" w:cs="Tahoma"/>
          <w:sz w:val="24"/>
        </w:rPr>
        <w:t>不发生环境污染事故和灰场垮坝事故</w:t>
      </w:r>
      <w:r>
        <w:rPr>
          <w:rFonts w:hint="eastAsia" w:ascii="仿宋_GB2312" w:hAnsi="宋体" w:eastAsia="仿宋_GB2312" w:cs="宋体"/>
          <w:sz w:val="24"/>
        </w:rPr>
        <w:t>；</w:t>
      </w:r>
    </w:p>
    <w:p>
      <w:pPr>
        <w:ind w:firstLine="480" w:firstLineChars="200"/>
        <w:rPr>
          <w:rFonts w:hint="eastAsia" w:ascii="仿宋_GB2312" w:hAnsi="宋体" w:eastAsia="仿宋_GB2312" w:cs="宋体"/>
          <w:sz w:val="24"/>
        </w:rPr>
      </w:pPr>
      <w:r>
        <w:rPr>
          <w:rFonts w:hint="eastAsia" w:ascii="仿宋_GB2312" w:hAnsi="宋体" w:eastAsia="仿宋_GB2312" w:cs="宋体"/>
          <w:sz w:val="24"/>
        </w:rPr>
        <w:t>6.不发生有重大社会影响的电力安全事件；</w:t>
      </w:r>
    </w:p>
    <w:p>
      <w:pPr>
        <w:ind w:firstLine="480" w:firstLineChars="200"/>
        <w:rPr>
          <w:rFonts w:hint="eastAsia" w:ascii="仿宋_GB2312" w:hAnsi="宋体" w:eastAsia="仿宋_GB2312" w:cs="宋体"/>
          <w:sz w:val="24"/>
        </w:rPr>
      </w:pPr>
      <w:r>
        <w:rPr>
          <w:rFonts w:hint="eastAsia" w:ascii="仿宋_GB2312" w:hAnsi="宋体" w:eastAsia="仿宋_GB2312" w:cs="宋体"/>
          <w:sz w:val="24"/>
        </w:rPr>
        <w:t>7.</w:t>
      </w:r>
      <w:r>
        <w:rPr>
          <w:rFonts w:hint="eastAsia" w:ascii="仿宋_GB2312" w:hAnsi="Tahoma" w:eastAsia="仿宋_GB2312" w:cs="Tahoma"/>
          <w:sz w:val="24"/>
        </w:rPr>
        <w:t>不发生急性职业中毒事件</w:t>
      </w:r>
      <w:r>
        <w:rPr>
          <w:rFonts w:hint="eastAsia" w:ascii="仿宋_GB2312" w:hAnsi="宋体" w:eastAsia="仿宋_GB2312" w:cs="宋体"/>
          <w:sz w:val="24"/>
        </w:rPr>
        <w:t>；</w:t>
      </w:r>
    </w:p>
    <w:p>
      <w:pPr>
        <w:ind w:firstLine="480" w:firstLineChars="200"/>
        <w:rPr>
          <w:rFonts w:hint="eastAsia" w:ascii="仿宋_GB2312" w:hAnsi="Tahoma" w:eastAsia="仿宋_GB2312" w:cs="Tahoma"/>
          <w:sz w:val="24"/>
        </w:rPr>
      </w:pPr>
      <w:r>
        <w:rPr>
          <w:rFonts w:hint="eastAsia" w:ascii="仿宋_GB2312" w:hAnsi="宋体" w:eastAsia="仿宋_GB2312" w:cs="宋体"/>
          <w:sz w:val="24"/>
        </w:rPr>
        <w:t>8.</w:t>
      </w:r>
      <w:r>
        <w:rPr>
          <w:rFonts w:hint="eastAsia" w:ascii="仿宋_GB2312" w:hAnsi="Tahoma" w:eastAsia="仿宋_GB2312" w:cs="Tahoma"/>
          <w:sz w:val="24"/>
        </w:rPr>
        <w:t>机组强迫停运次数≤1次；</w:t>
      </w:r>
    </w:p>
    <w:p>
      <w:pPr>
        <w:ind w:firstLine="480" w:firstLineChars="200"/>
        <w:rPr>
          <w:rFonts w:hint="eastAsia" w:ascii="仿宋_GB2312" w:eastAsia="仿宋_GB2312"/>
          <w:sz w:val="24"/>
        </w:rPr>
      </w:pPr>
      <w:r>
        <w:rPr>
          <w:rFonts w:hint="eastAsia" w:ascii="仿宋_GB2312" w:hAnsi="Tahoma" w:eastAsia="仿宋_GB2312" w:cs="Tahoma"/>
          <w:sz w:val="24"/>
        </w:rPr>
        <w:t>9.年度实现3个百日安全生产记录。</w:t>
      </w:r>
    </w:p>
    <w:p>
      <w:pPr>
        <w:ind w:firstLine="600" w:firstLineChars="250"/>
        <w:jc w:val="left"/>
        <w:rPr>
          <w:rFonts w:hint="eastAsia" w:ascii="仿宋_GB2312" w:hAnsi="宋体" w:eastAsia="仿宋_GB2312"/>
          <w:sz w:val="24"/>
        </w:rPr>
      </w:pPr>
      <w:r>
        <w:rPr>
          <w:rFonts w:hint="eastAsia" w:ascii="仿宋_GB2312" w:hAnsi="宋体" w:eastAsia="仿宋_GB2312"/>
          <w:sz w:val="24"/>
        </w:rPr>
        <w:t>(二)创全国一流安全文明生产现场。</w:t>
      </w:r>
    </w:p>
    <w:p>
      <w:pPr>
        <w:ind w:firstLine="480" w:firstLineChars="200"/>
        <w:jc w:val="left"/>
        <w:rPr>
          <w:rFonts w:hint="eastAsia" w:ascii="宋体" w:hAnsi="宋体"/>
          <w:sz w:val="24"/>
        </w:rPr>
      </w:pPr>
      <w:r>
        <w:rPr>
          <w:rFonts w:hint="eastAsia" w:ascii="仿宋_GB2312" w:hAnsi="宋体" w:eastAsia="仿宋_GB2312"/>
          <w:sz w:val="24"/>
        </w:rPr>
        <w:t>（三）甲乙双方各自安全管理目标应以上述安全文明生产管理目标为基础，不得以自身原因影响上述安全文明生产管理目标的实现。</w:t>
      </w:r>
    </w:p>
    <w:p>
      <w:pPr>
        <w:ind w:firstLine="480" w:firstLineChars="200"/>
        <w:jc w:val="left"/>
        <w:rPr>
          <w:rFonts w:hint="eastAsia" w:ascii="楷体_GB2312" w:hAnsi="宋体" w:eastAsia="楷体_GB2312"/>
          <w:sz w:val="24"/>
        </w:rPr>
      </w:pPr>
      <w:r>
        <w:rPr>
          <w:rFonts w:hint="eastAsia" w:ascii="楷体_GB2312" w:hAnsi="宋体" w:eastAsia="楷体_GB2312"/>
          <w:sz w:val="24"/>
        </w:rPr>
        <w:t>二、</w:t>
      </w:r>
      <w:r>
        <w:rPr>
          <w:rFonts w:hint="eastAsia" w:ascii="楷体_GB2312" w:hAnsi="宋体" w:eastAsia="楷体_GB2312"/>
          <w:b/>
          <w:sz w:val="24"/>
        </w:rPr>
        <w:t>安全管理依据</w:t>
      </w:r>
    </w:p>
    <w:p>
      <w:pPr>
        <w:ind w:firstLine="480" w:firstLineChars="200"/>
        <w:jc w:val="left"/>
        <w:rPr>
          <w:rFonts w:hint="eastAsia" w:ascii="仿宋_GB2312" w:hAnsi="宋体" w:eastAsia="仿宋_GB2312"/>
          <w:sz w:val="24"/>
        </w:rPr>
      </w:pPr>
      <w:r>
        <w:rPr>
          <w:rFonts w:hint="eastAsia" w:ascii="仿宋_GB2312" w:hAnsi="宋体" w:eastAsia="仿宋_GB2312"/>
          <w:sz w:val="24"/>
        </w:rPr>
        <w:t>甲乙双方严格遵守有关安全管理法律、法规和规定，甲方实施安全文明生产管理依据主要有：</w:t>
      </w:r>
    </w:p>
    <w:p>
      <w:pPr>
        <w:ind w:firstLine="480" w:firstLineChars="200"/>
        <w:jc w:val="left"/>
        <w:rPr>
          <w:rFonts w:hint="eastAsia" w:ascii="仿宋_GB2312" w:hAnsi="宋体" w:eastAsia="仿宋_GB2312"/>
          <w:sz w:val="24"/>
        </w:rPr>
      </w:pPr>
      <w:r>
        <w:rPr>
          <w:rFonts w:hint="eastAsia" w:ascii="仿宋_GB2312" w:hAnsi="宋体" w:eastAsia="仿宋_GB2312"/>
          <w:sz w:val="24"/>
        </w:rPr>
        <w:t>（一）国家《安全生产法》（</w:t>
      </w:r>
      <w:r>
        <w:rPr>
          <w:rFonts w:hint="eastAsia" w:ascii="仿宋_GB2312" w:hAnsi="宋体" w:eastAsia="仿宋_GB2312"/>
          <w:b/>
          <w:sz w:val="24"/>
        </w:rPr>
        <w:t>2021</w:t>
      </w:r>
      <w:r>
        <w:rPr>
          <w:rFonts w:hint="eastAsia" w:ascii="仿宋_GB2312" w:hAnsi="宋体" w:eastAsia="仿宋_GB2312"/>
          <w:sz w:val="24"/>
        </w:rPr>
        <w:t>年修订）、国家《特种设备安全法》、《特种设备安全监察条例》（国务院令第549号）、《特种设备作业人员监督管理办法》及道路交通等法律、法规和安全管理文件。</w:t>
      </w:r>
    </w:p>
    <w:p>
      <w:pPr>
        <w:ind w:firstLine="480" w:firstLineChars="200"/>
        <w:jc w:val="left"/>
        <w:rPr>
          <w:rFonts w:hint="eastAsia" w:ascii="仿宋_GB2312" w:hAnsi="宋体" w:eastAsia="仿宋_GB2312"/>
          <w:sz w:val="24"/>
        </w:rPr>
      </w:pPr>
      <w:r>
        <w:rPr>
          <w:rFonts w:hint="eastAsia" w:ascii="仿宋_GB2312" w:hAnsi="宋体" w:eastAsia="仿宋_GB2312"/>
          <w:sz w:val="24"/>
        </w:rPr>
        <w:t>（二）《电力安全事故应急处置和调查处理条例》（国务院令第599号）。</w:t>
      </w:r>
    </w:p>
    <w:p>
      <w:pPr>
        <w:ind w:firstLine="480" w:firstLineChars="200"/>
        <w:jc w:val="left"/>
        <w:rPr>
          <w:rFonts w:hint="eastAsia" w:ascii="仿宋_GB2312" w:hAnsi="宋体" w:eastAsia="仿宋_GB2312"/>
          <w:sz w:val="24"/>
        </w:rPr>
      </w:pPr>
      <w:r>
        <w:rPr>
          <w:rFonts w:hint="eastAsia" w:ascii="仿宋_GB2312" w:hAnsi="宋体" w:eastAsia="仿宋_GB2312"/>
          <w:sz w:val="24"/>
        </w:rPr>
        <w:t>（三）国家《职业病防治法》、《四川省安全生产条例》。</w:t>
      </w:r>
    </w:p>
    <w:p>
      <w:pPr>
        <w:ind w:firstLine="480" w:firstLineChars="200"/>
        <w:jc w:val="left"/>
        <w:rPr>
          <w:rFonts w:hint="eastAsia" w:ascii="仿宋_GB2312" w:hAnsi="宋体" w:eastAsia="仿宋_GB2312"/>
          <w:sz w:val="24"/>
        </w:rPr>
      </w:pPr>
      <w:r>
        <w:rPr>
          <w:rFonts w:hint="eastAsia" w:ascii="仿宋_GB2312" w:hAnsi="宋体" w:eastAsia="仿宋_GB2312"/>
          <w:sz w:val="24"/>
        </w:rPr>
        <w:t>（四）国家电力公司或原电力部有关行业安全管理规定，包括《电力建设文明施工规定及考核办法》、《电力建设安全工作规程-第一部分：火力发电》（</w:t>
      </w:r>
      <w:r>
        <w:rPr>
          <w:rFonts w:hint="eastAsia" w:ascii="仿宋_GB2312" w:hAnsi="宋体" w:eastAsia="仿宋_GB2312"/>
          <w:b/>
          <w:sz w:val="24"/>
        </w:rPr>
        <w:t>DL 5009.1-2014</w:t>
      </w:r>
      <w:r>
        <w:rPr>
          <w:rFonts w:ascii="仿宋_GB2312" w:hAnsi="宋体" w:eastAsia="仿宋_GB2312"/>
          <w:sz w:val="24"/>
        </w:rPr>
        <w:t>）</w:t>
      </w:r>
      <w:r>
        <w:rPr>
          <w:rFonts w:hint="eastAsia" w:ascii="仿宋_GB2312" w:hAnsi="宋体" w:eastAsia="仿宋_GB2312"/>
          <w:sz w:val="24"/>
        </w:rPr>
        <w:t>、《电力建设安全健康与环境管理工作规定》、《电力生产安全工作规定》、国家及行业有关防止电力生产事故二十五项反措的技术要求、《电力安全生产规程-发电厂及变电站电气部分》（</w:t>
      </w:r>
      <w:r>
        <w:rPr>
          <w:rFonts w:hint="eastAsia" w:ascii="仿宋_GB2312" w:hAnsi="宋体" w:eastAsia="仿宋_GB2312"/>
          <w:b/>
          <w:sz w:val="24"/>
        </w:rPr>
        <w:t>GB 26860-2011</w:t>
      </w:r>
      <w:r>
        <w:rPr>
          <w:rFonts w:ascii="仿宋_GB2312" w:hAnsi="宋体" w:eastAsia="仿宋_GB2312"/>
          <w:sz w:val="24"/>
        </w:rPr>
        <w:t>）</w:t>
      </w:r>
      <w:r>
        <w:rPr>
          <w:rFonts w:hint="eastAsia" w:ascii="仿宋_GB2312" w:hAnsi="宋体" w:eastAsia="仿宋_GB2312"/>
          <w:sz w:val="24"/>
        </w:rPr>
        <w:t>、《电力安全工作规程-热力和机械》（</w:t>
      </w:r>
      <w:r>
        <w:rPr>
          <w:rFonts w:hint="eastAsia" w:ascii="仿宋_GB2312" w:hAnsi="宋体" w:eastAsia="仿宋_GB2312"/>
          <w:b/>
          <w:sz w:val="24"/>
        </w:rPr>
        <w:t>GB-26164.1-2010</w:t>
      </w:r>
      <w:r>
        <w:rPr>
          <w:rFonts w:hint="eastAsia" w:ascii="仿宋_GB2312" w:hAnsi="宋体" w:eastAsia="仿宋_GB2312"/>
          <w:sz w:val="24"/>
        </w:rPr>
        <w:t>）、《电力设备典型消防规程》（</w:t>
      </w:r>
      <w:r>
        <w:rPr>
          <w:rFonts w:hint="eastAsia" w:ascii="仿宋_GB2312" w:hAnsi="宋体" w:eastAsia="仿宋_GB2312"/>
          <w:b/>
          <w:sz w:val="24"/>
        </w:rPr>
        <w:t>DL 5027-2015</w:t>
      </w:r>
      <w:r>
        <w:rPr>
          <w:rFonts w:hint="eastAsia" w:ascii="仿宋_GB2312" w:hAnsi="宋体" w:eastAsia="仿宋_GB2312"/>
          <w:sz w:val="24"/>
        </w:rPr>
        <w:t>）等。</w:t>
      </w:r>
    </w:p>
    <w:p>
      <w:pPr>
        <w:ind w:firstLine="480" w:firstLineChars="200"/>
        <w:jc w:val="left"/>
        <w:rPr>
          <w:rFonts w:hint="eastAsia" w:ascii="仿宋_GB2312" w:hAnsi="宋体" w:eastAsia="仿宋_GB2312"/>
          <w:sz w:val="24"/>
        </w:rPr>
      </w:pPr>
      <w:r>
        <w:rPr>
          <w:rFonts w:hint="eastAsia" w:ascii="仿宋_GB2312" w:hAnsi="宋体" w:eastAsia="仿宋_GB2312"/>
          <w:sz w:val="24"/>
        </w:rPr>
        <w:t>（五）甲方上级有关安全管理的规定或文件。</w:t>
      </w:r>
    </w:p>
    <w:p>
      <w:pPr>
        <w:ind w:firstLine="480" w:firstLineChars="200"/>
        <w:jc w:val="left"/>
        <w:rPr>
          <w:rFonts w:hint="eastAsia" w:ascii="仿宋_GB2312" w:hAnsi="宋体" w:eastAsia="仿宋_GB2312"/>
          <w:sz w:val="24"/>
        </w:rPr>
      </w:pPr>
      <w:r>
        <w:rPr>
          <w:rFonts w:hint="eastAsia" w:ascii="仿宋_GB2312" w:hAnsi="宋体" w:eastAsia="仿宋_GB2312"/>
          <w:sz w:val="24"/>
        </w:rPr>
        <w:t>（六）相关招标文件、施工合同有关安全条款。</w:t>
      </w:r>
    </w:p>
    <w:p>
      <w:pPr>
        <w:ind w:firstLine="480" w:firstLineChars="200"/>
        <w:jc w:val="left"/>
        <w:rPr>
          <w:rFonts w:hint="eastAsia" w:ascii="仿宋_GB2312" w:hAnsi="宋体" w:eastAsia="仿宋_GB2312"/>
          <w:b w:val="0"/>
          <w:sz w:val="24"/>
        </w:rPr>
      </w:pPr>
      <w:r>
        <w:rPr>
          <w:rFonts w:hint="eastAsia" w:ascii="仿宋_GB2312" w:hAnsi="宋体" w:eastAsia="仿宋_GB2312"/>
          <w:b w:val="0"/>
          <w:sz w:val="24"/>
        </w:rPr>
        <w:t>（七）《</w:t>
      </w:r>
      <w:r>
        <w:rPr>
          <w:rFonts w:hint="eastAsia" w:ascii="仿宋_GB2312" w:hAnsi="宋体" w:eastAsia="仿宋_GB2312"/>
          <w:b w:val="0"/>
          <w:sz w:val="24"/>
          <w:lang w:eastAsia="zh-CN"/>
        </w:rPr>
        <w:t>川投（泸州）燃气发电有限公司</w:t>
      </w:r>
      <w:r>
        <w:rPr>
          <w:rFonts w:hint="eastAsia" w:ascii="仿宋_GB2312" w:hAnsi="宋体" w:eastAsia="仿宋_GB2312"/>
          <w:b w:val="0"/>
          <w:sz w:val="24"/>
        </w:rPr>
        <w:t>安全生产工作规定》、《厂区道路交通安全管理标准》、《环境保护管理标准》、《</w:t>
      </w:r>
      <w:r>
        <w:rPr>
          <w:rFonts w:hint="eastAsia" w:ascii="仿宋_GB2312" w:hAnsi="宋体" w:eastAsia="仿宋_GB2312"/>
          <w:b w:val="0"/>
          <w:sz w:val="24"/>
          <w:lang w:eastAsia="zh-CN"/>
        </w:rPr>
        <w:t>川投（泸州）燃气发电有限公司</w:t>
      </w:r>
      <w:r>
        <w:rPr>
          <w:rFonts w:hint="eastAsia" w:ascii="仿宋_GB2312" w:hAnsi="宋体" w:eastAsia="仿宋_GB2312"/>
          <w:b w:val="0"/>
          <w:sz w:val="24"/>
        </w:rPr>
        <w:t>员工行为规范》、《工作票、操作票管理标准》、《易燃易爆场所工作管理标准》、《特种设备管理标准》、《安全工器具管理标准》、《设备检修安全管理》、《安全环保奖惩管理标准》《不安全情况调查分析及统计报告管理标准》、《安全隐患排查治理管理制度》、《文明生产责任区域划分及管理标准》、《公司文明办公管理规定》、《危险废物污染防治管理制度》、《脚手架安全管理标准》、《防止货运车辆超限超载超速管理制度》、《入厂车辆安全管理制度》、《承包商及队伍、其他外来人员安全管理制度》等。</w:t>
      </w:r>
    </w:p>
    <w:p>
      <w:pPr>
        <w:ind w:firstLine="480" w:firstLineChars="200"/>
        <w:jc w:val="left"/>
        <w:rPr>
          <w:rFonts w:hint="eastAsia" w:ascii="仿宋_GB2312" w:hAnsi="宋体" w:eastAsia="仿宋_GB2312"/>
          <w:sz w:val="24"/>
        </w:rPr>
      </w:pPr>
      <w:r>
        <w:rPr>
          <w:rFonts w:hint="eastAsia" w:ascii="仿宋_GB2312" w:hAnsi="宋体" w:eastAsia="仿宋_GB2312"/>
          <w:sz w:val="24"/>
        </w:rPr>
        <w:t xml:space="preserve">（八）承包人依据上述法令、规定或文件制订的有关安全管理且经批准后执行的规定和制度。 </w:t>
      </w:r>
    </w:p>
    <w:p>
      <w:pPr>
        <w:ind w:firstLine="480" w:firstLineChars="200"/>
        <w:rPr>
          <w:rFonts w:hint="eastAsia" w:ascii="仿宋_GB2312" w:hAnsi="宋体" w:eastAsia="仿宋_GB2312"/>
          <w:sz w:val="24"/>
        </w:rPr>
      </w:pPr>
      <w:r>
        <w:rPr>
          <w:rFonts w:hint="eastAsia" w:ascii="仿宋_GB2312" w:hAnsi="宋体" w:eastAsia="仿宋_GB2312"/>
          <w:sz w:val="24"/>
        </w:rPr>
        <w:t>（九）《火力发电企业生产安全设施配置》（</w:t>
      </w:r>
      <w:r>
        <w:rPr>
          <w:rFonts w:hint="eastAsia" w:ascii="仿宋_GB2312" w:hAnsi="宋体" w:eastAsia="仿宋_GB2312"/>
          <w:b/>
          <w:bCs/>
          <w:sz w:val="24"/>
        </w:rPr>
        <w:t>DL／T1123-2009</w:t>
      </w:r>
      <w:r>
        <w:rPr>
          <w:rFonts w:hint="eastAsia" w:ascii="仿宋_GB2312" w:hAnsi="宋体" w:eastAsia="仿宋_GB2312"/>
          <w:sz w:val="24"/>
        </w:rPr>
        <w:t>）</w:t>
      </w:r>
    </w:p>
    <w:p>
      <w:pPr>
        <w:ind w:firstLine="480" w:firstLineChars="200"/>
        <w:jc w:val="left"/>
        <w:rPr>
          <w:rFonts w:hint="eastAsia" w:ascii="仿宋_GB2312" w:hAnsi="宋体" w:eastAsia="仿宋_GB2312"/>
          <w:sz w:val="24"/>
        </w:rPr>
      </w:pPr>
      <w:r>
        <w:rPr>
          <w:rFonts w:hint="eastAsia" w:ascii="仿宋_GB2312" w:hAnsi="宋体" w:eastAsia="仿宋_GB2312"/>
          <w:sz w:val="24"/>
        </w:rPr>
        <w:t>（十）《四川省电力企业安全生产标准化规范及达标评级实施标准（第一版）》（国家电力监管委员会四川省电力监管专员办公室 2012年发布）中生产设备设施及安全作业的要求。</w:t>
      </w:r>
    </w:p>
    <w:p>
      <w:pPr>
        <w:ind w:firstLine="480" w:firstLineChars="200"/>
        <w:rPr>
          <w:rFonts w:hint="eastAsia" w:ascii="仿宋_GB2312" w:hAnsi="仿宋_GB2312" w:eastAsia="仿宋_GB2312" w:cs="仿宋_GB2312"/>
          <w:sz w:val="24"/>
        </w:rPr>
      </w:pPr>
      <w:r>
        <w:rPr>
          <w:rFonts w:hint="eastAsia" w:ascii="仿宋_GB2312" w:eastAsia="仿宋_GB2312"/>
          <w:sz w:val="24"/>
        </w:rPr>
        <w:t>（十一）</w:t>
      </w:r>
      <w:r>
        <w:rPr>
          <w:rFonts w:hint="eastAsia" w:ascii="仿宋_GB2312" w:hAnsi="仿宋_GB2312" w:eastAsia="仿宋_GB2312" w:cs="仿宋_GB2312"/>
          <w:sz w:val="24"/>
        </w:rPr>
        <w:t>川南发电有限责任公司年度安全生产、职业健康及环境保护工作目标。</w:t>
      </w:r>
    </w:p>
    <w:p>
      <w:pPr>
        <w:ind w:firstLine="480" w:firstLineChars="200"/>
        <w:jc w:val="left"/>
        <w:rPr>
          <w:rFonts w:hint="eastAsia" w:ascii="仿宋_GB2312" w:hAnsi="宋体" w:eastAsia="仿宋_GB2312"/>
          <w:sz w:val="24"/>
        </w:rPr>
      </w:pPr>
      <w:r>
        <w:rPr>
          <w:rFonts w:hint="eastAsia" w:ascii="仿宋_GB2312" w:hAnsi="宋体" w:eastAsia="仿宋_GB2312"/>
          <w:sz w:val="24"/>
        </w:rPr>
        <w:t>上述管理依据均以国家、行业及上级部门规定、甲方公司管理制度最新标准执行。乙方在履行项目合同过程中应遵守上述法规、规则。</w:t>
      </w:r>
    </w:p>
    <w:p>
      <w:pPr>
        <w:ind w:firstLine="472" w:firstLineChars="196"/>
        <w:jc w:val="left"/>
        <w:rPr>
          <w:rFonts w:hint="eastAsia" w:ascii="楷体_GB2312" w:hAnsi="宋体" w:eastAsia="楷体_GB2312"/>
          <w:b/>
          <w:sz w:val="24"/>
        </w:rPr>
      </w:pPr>
      <w:r>
        <w:rPr>
          <w:rFonts w:hint="eastAsia" w:ascii="楷体_GB2312" w:hAnsi="宋体" w:eastAsia="楷体_GB2312"/>
          <w:b/>
          <w:sz w:val="24"/>
        </w:rPr>
        <w:t>三、甲乙双方安全管理责任</w:t>
      </w:r>
    </w:p>
    <w:p>
      <w:pPr>
        <w:ind w:firstLine="472" w:firstLineChars="196"/>
        <w:jc w:val="left"/>
        <w:rPr>
          <w:rFonts w:hint="eastAsia" w:ascii="仿宋_GB2312" w:hAnsi="宋体" w:eastAsia="仿宋_GB2312"/>
          <w:b/>
          <w:sz w:val="24"/>
        </w:rPr>
      </w:pPr>
      <w:r>
        <w:rPr>
          <w:rFonts w:hint="eastAsia" w:ascii="仿宋_GB2312" w:hAnsi="宋体" w:eastAsia="仿宋_GB2312"/>
          <w:b/>
          <w:sz w:val="24"/>
        </w:rPr>
        <w:t>（一）甲方责任</w:t>
      </w:r>
    </w:p>
    <w:p>
      <w:pPr>
        <w:ind w:firstLine="480" w:firstLineChars="200"/>
        <w:jc w:val="left"/>
        <w:rPr>
          <w:rFonts w:hint="eastAsia" w:ascii="仿宋_GB2312" w:hAnsi="宋体" w:eastAsia="仿宋_GB2312"/>
          <w:sz w:val="24"/>
        </w:rPr>
      </w:pPr>
      <w:r>
        <w:rPr>
          <w:rFonts w:hint="eastAsia" w:ascii="仿宋_GB2312" w:hAnsi="宋体" w:eastAsia="仿宋_GB2312"/>
          <w:sz w:val="24"/>
        </w:rPr>
        <w:t>1.甲方行政正职是本单位安全文明管理的第一责任者，对本单位的安全文明生产负全面责任，并建立完善好安全生产责任制。</w:t>
      </w:r>
    </w:p>
    <w:p>
      <w:pPr>
        <w:ind w:firstLine="480" w:firstLineChars="200"/>
        <w:jc w:val="left"/>
        <w:rPr>
          <w:rFonts w:hint="eastAsia" w:ascii="仿宋_GB2312" w:hAnsi="宋体" w:eastAsia="仿宋_GB2312"/>
          <w:sz w:val="24"/>
        </w:rPr>
      </w:pPr>
      <w:r>
        <w:rPr>
          <w:rFonts w:hint="eastAsia" w:ascii="仿宋_GB2312" w:hAnsi="宋体" w:eastAsia="仿宋_GB2312"/>
          <w:sz w:val="24"/>
        </w:rPr>
        <w:t>2.按有关规定要求，甲方负责组织成立川南发电安全文明生产管理委员会（简称安委会），安委会下设办公室，办公室安全文明监督组按有关规定负责生产现场的安全文明生产管理；实施安全文明生产监督、检查、指导和考核，但这并不影响和减轻乙方应承担的责任。</w:t>
      </w:r>
    </w:p>
    <w:p>
      <w:pPr>
        <w:ind w:firstLine="480" w:firstLineChars="200"/>
        <w:jc w:val="left"/>
        <w:rPr>
          <w:rFonts w:hint="eastAsia" w:ascii="仿宋_GB2312" w:hAnsi="宋体" w:eastAsia="仿宋_GB2312"/>
          <w:sz w:val="24"/>
        </w:rPr>
      </w:pPr>
      <w:r>
        <w:rPr>
          <w:rFonts w:hint="eastAsia" w:ascii="仿宋_GB2312" w:hAnsi="宋体" w:eastAsia="仿宋_GB2312"/>
          <w:sz w:val="24"/>
        </w:rPr>
        <w:t>3.甲方应严格遵守和执行本协议</w:t>
      </w:r>
      <w:r>
        <w:rPr>
          <w:rFonts w:hint="eastAsia" w:ascii="仿宋_GB2312" w:hAnsi="宋体" w:eastAsia="仿宋_GB2312"/>
          <w:b/>
          <w:sz w:val="24"/>
        </w:rPr>
        <w:t>第二条</w:t>
      </w:r>
      <w:r>
        <w:rPr>
          <w:rFonts w:hint="eastAsia" w:ascii="仿宋_GB2312" w:hAnsi="宋体" w:eastAsia="仿宋_GB2312"/>
          <w:sz w:val="24"/>
        </w:rPr>
        <w:t>中有关安全文明生产管理的规定，不得要求承包人违反安全管理的规定进行施工，不得违章指挥。</w:t>
      </w:r>
    </w:p>
    <w:p>
      <w:pPr>
        <w:ind w:firstLine="480" w:firstLineChars="200"/>
        <w:jc w:val="left"/>
        <w:rPr>
          <w:rFonts w:hint="eastAsia" w:ascii="仿宋_GB2312" w:hAnsi="宋体" w:eastAsia="仿宋_GB2312"/>
          <w:sz w:val="24"/>
        </w:rPr>
      </w:pPr>
      <w:r>
        <w:rPr>
          <w:rFonts w:hint="eastAsia" w:ascii="仿宋_GB2312" w:hAnsi="宋体" w:eastAsia="仿宋_GB2312"/>
          <w:sz w:val="24"/>
        </w:rPr>
        <w:t>4.甲方有责任对其在生产场地的甲方有关人员进行安全教育，并对他们的安全负责。</w:t>
      </w:r>
    </w:p>
    <w:p>
      <w:pPr>
        <w:ind w:firstLine="480" w:firstLineChars="200"/>
        <w:jc w:val="left"/>
        <w:rPr>
          <w:rFonts w:hint="eastAsia" w:ascii="仿宋_GB2312" w:hAnsi="宋体" w:eastAsia="仿宋_GB2312"/>
          <w:sz w:val="24"/>
        </w:rPr>
      </w:pPr>
      <w:r>
        <w:rPr>
          <w:rFonts w:hint="eastAsia" w:ascii="仿宋_GB2312" w:hAnsi="宋体" w:eastAsia="仿宋_GB2312"/>
          <w:sz w:val="24"/>
        </w:rPr>
        <w:t>5.因甲方原因导致的安全事故，甲方应承担相应责任。</w:t>
      </w:r>
    </w:p>
    <w:p>
      <w:pPr>
        <w:ind w:firstLine="472" w:firstLineChars="196"/>
        <w:jc w:val="left"/>
        <w:rPr>
          <w:rFonts w:hint="eastAsia" w:ascii="仿宋_GB2312" w:hAnsi="宋体" w:eastAsia="仿宋_GB2312"/>
          <w:b/>
          <w:sz w:val="24"/>
        </w:rPr>
      </w:pPr>
      <w:r>
        <w:rPr>
          <w:rFonts w:hint="eastAsia" w:ascii="仿宋_GB2312" w:hAnsi="宋体" w:eastAsia="仿宋_GB2312"/>
          <w:b/>
          <w:sz w:val="24"/>
        </w:rPr>
        <w:t>（二）乙方的安全责任</w:t>
      </w:r>
    </w:p>
    <w:p>
      <w:pPr>
        <w:ind w:firstLine="475" w:firstLineChars="198"/>
        <w:jc w:val="left"/>
        <w:rPr>
          <w:rFonts w:hint="eastAsia" w:ascii="仿宋_GB2312" w:hAnsi="宋体" w:eastAsia="仿宋_GB2312"/>
          <w:sz w:val="24"/>
        </w:rPr>
      </w:pPr>
      <w:r>
        <w:rPr>
          <w:rFonts w:hint="eastAsia" w:ascii="仿宋_GB2312" w:hAnsi="宋体" w:eastAsia="仿宋_GB2312"/>
          <w:sz w:val="24"/>
        </w:rPr>
        <w:t>1.乙方行政正职是本单位安全文明生产的第一责任人，对本单位的安全文明生产负全面责任，建立健全并落实全员安全生产责任制</w:t>
      </w:r>
      <w:r>
        <w:rPr>
          <w:rFonts w:hint="eastAsia" w:ascii="仿宋_GB2312" w:hAnsi="宋体" w:eastAsia="仿宋_GB2312" w:cs="Arial"/>
          <w:sz w:val="24"/>
        </w:rPr>
        <w:t>，满足安全管理要求。</w:t>
      </w:r>
    </w:p>
    <w:p>
      <w:pPr>
        <w:ind w:firstLine="480" w:firstLineChars="200"/>
        <w:jc w:val="left"/>
        <w:rPr>
          <w:rFonts w:hint="eastAsia" w:ascii="仿宋_GB2312" w:hAnsi="宋体" w:eastAsia="仿宋_GB2312"/>
          <w:sz w:val="24"/>
        </w:rPr>
      </w:pPr>
      <w:r>
        <w:rPr>
          <w:rFonts w:hint="eastAsia" w:ascii="仿宋_GB2312" w:hAnsi="宋体" w:eastAsia="仿宋_GB2312"/>
          <w:sz w:val="24"/>
        </w:rPr>
        <w:t>2.乙方应事先掌握项目所存在的各种安全风险，按时足额投入安全文明施工费。</w:t>
      </w:r>
      <w:r>
        <w:rPr>
          <w:rFonts w:hint="eastAsia" w:ascii="仿宋_GB2312" w:hAnsi="宋体" w:eastAsia="仿宋_GB2312" w:cs="Arial"/>
          <w:sz w:val="24"/>
        </w:rPr>
        <w:t>乙方应建立健全安全管理机构，配备专职或兼职安全管理人员。鉴于甲方安全管理的需要，特定要求乙方从业人员超过30人（含30人）时应设置安全生产管理机构或配备专职安全生产管理人员；乙方从业人员不足30人的，应配备专职或兼职安全生产管理人员（国家强制规定必须设置专职安全管理人员的项目除外）。乙方应定期对作业人员进行安全培训，提升人员的安全意识和安全技能，使其了解作业中可能面临的安全风险和必须采取的防范措施。乙方应组织开展各类安全检查和隐患排查，乙方专（兼）职安全生产管理人员应对作业现场、作业环境、施工人员作业行为等进行检查、监督与协调，并经常向现场甲方汇报安全监督管理情况。</w:t>
      </w:r>
    </w:p>
    <w:p>
      <w:pPr>
        <w:ind w:firstLine="480" w:firstLineChars="200"/>
        <w:jc w:val="left"/>
        <w:rPr>
          <w:rFonts w:hint="eastAsia" w:ascii="仿宋_GB2312" w:hAnsi="宋体" w:eastAsia="仿宋_GB2312"/>
          <w:sz w:val="24"/>
        </w:rPr>
      </w:pPr>
      <w:r>
        <w:rPr>
          <w:rFonts w:hint="eastAsia" w:ascii="仿宋_GB2312" w:hAnsi="宋体" w:eastAsia="仿宋_GB2312"/>
          <w:sz w:val="24"/>
        </w:rPr>
        <w:t>3.乙方严格遵守和执行本协议</w:t>
      </w:r>
      <w:r>
        <w:rPr>
          <w:rFonts w:hint="eastAsia" w:ascii="仿宋_GB2312" w:hAnsi="宋体" w:eastAsia="仿宋_GB2312"/>
          <w:b/>
          <w:sz w:val="24"/>
        </w:rPr>
        <w:t>第二条</w:t>
      </w:r>
      <w:r>
        <w:rPr>
          <w:rFonts w:hint="eastAsia" w:ascii="仿宋_GB2312" w:hAnsi="宋体" w:eastAsia="仿宋_GB2312"/>
          <w:sz w:val="24"/>
        </w:rPr>
        <w:t>有关法律法规及安全管理规章制度，并结合本单位和生产特点，编制适合自身安全需要的安全管理制度，并注重落实和执行。</w:t>
      </w:r>
    </w:p>
    <w:p>
      <w:pPr>
        <w:ind w:firstLine="480" w:firstLineChars="200"/>
        <w:jc w:val="left"/>
        <w:rPr>
          <w:rFonts w:hint="eastAsia" w:ascii="仿宋_GB2312" w:hAnsi="宋体" w:eastAsia="仿宋_GB2312"/>
          <w:sz w:val="24"/>
        </w:rPr>
      </w:pPr>
      <w:r>
        <w:rPr>
          <w:rFonts w:hint="eastAsia" w:ascii="仿宋_GB2312" w:hAnsi="宋体" w:eastAsia="仿宋_GB2312"/>
          <w:sz w:val="24"/>
        </w:rPr>
        <w:t>4.乙方根据本生产现场和作业特点，编制合理的施工组织设计，制订完善的施工方案并按有关规定报审通过后执行；方案中必须包括：完善的安全技术设施、现场安全保障措施、安全防护措施。</w:t>
      </w:r>
      <w:r>
        <w:rPr>
          <w:rFonts w:hint="eastAsia" w:ascii="仿宋_GB2312" w:hAnsi="宋体" w:eastAsia="仿宋_GB2312" w:cs="Arial"/>
          <w:sz w:val="24"/>
        </w:rPr>
        <w:t>乙方在组织施工时严禁违章指挥、违章作业、违反劳动纪律，确保施工安全。</w:t>
      </w:r>
    </w:p>
    <w:p>
      <w:pPr>
        <w:ind w:firstLine="480" w:firstLineChars="200"/>
        <w:jc w:val="left"/>
        <w:rPr>
          <w:rFonts w:hint="eastAsia" w:ascii="仿宋_GB2312" w:hAnsi="宋体" w:eastAsia="仿宋_GB2312"/>
          <w:sz w:val="24"/>
        </w:rPr>
      </w:pPr>
      <w:r>
        <w:rPr>
          <w:rFonts w:hint="eastAsia" w:ascii="仿宋_GB2312" w:hAnsi="宋体" w:eastAsia="仿宋_GB2312"/>
          <w:sz w:val="24"/>
        </w:rPr>
        <w:t>5.乙方服从甲方安委会及其办公室对安全文明生产的管理，随时接受安全检查人员的监督检查。参加本现场有关定期和不定期安全活动（会议、检查），接受有关奖惩细则、办法和考核。</w:t>
      </w:r>
    </w:p>
    <w:p>
      <w:pPr>
        <w:ind w:firstLine="480" w:firstLineChars="200"/>
        <w:jc w:val="left"/>
        <w:rPr>
          <w:rFonts w:hint="eastAsia" w:ascii="仿宋_GB2312" w:hAnsi="宋体" w:eastAsia="仿宋_GB2312"/>
          <w:sz w:val="24"/>
        </w:rPr>
      </w:pPr>
      <w:r>
        <w:rPr>
          <w:rFonts w:hint="eastAsia" w:ascii="仿宋_GB2312" w:hAnsi="宋体" w:eastAsia="仿宋_GB2312"/>
          <w:sz w:val="24"/>
        </w:rPr>
        <w:t>6.乙方通过合同（或协议）进行外委项目对管辖的设备、设施进行检修、改造、新建设施等工作，必须报请甲方同意，并由乙方具体负责组织施工；乙方若对管辖的设备进行改造或新建安装应当按照国家有关特种设备管理规定向属地特种设备主管部门进行申报、报检和备案，并将相关资料移交甲方，产生的费用按照合同约定执行。</w:t>
      </w:r>
    </w:p>
    <w:p>
      <w:pPr>
        <w:ind w:firstLine="480" w:firstLineChars="200"/>
        <w:jc w:val="left"/>
        <w:rPr>
          <w:rFonts w:hint="eastAsia" w:ascii="仿宋_GB2312" w:hAnsi="宋体" w:eastAsia="仿宋_GB2312" w:cs="Arial"/>
          <w:color w:val="FF0000"/>
          <w:sz w:val="24"/>
        </w:rPr>
      </w:pPr>
      <w:r>
        <w:rPr>
          <w:rFonts w:hint="eastAsia" w:ascii="仿宋_GB2312" w:hAnsi="宋体" w:eastAsia="仿宋_GB2312"/>
          <w:sz w:val="24"/>
        </w:rPr>
        <w:t>7</w:t>
      </w:r>
      <w:r>
        <w:rPr>
          <w:rFonts w:hint="eastAsia" w:ascii="仿宋_GB2312" w:hAnsi="宋体" w:eastAsia="仿宋_GB2312"/>
          <w:color w:val="FF0000"/>
          <w:sz w:val="24"/>
        </w:rPr>
        <w:t>.</w:t>
      </w:r>
      <w:r>
        <w:rPr>
          <w:rFonts w:hint="eastAsia" w:ascii="仿宋_GB2312" w:hAnsi="宋体" w:eastAsia="仿宋_GB2312"/>
          <w:sz w:val="24"/>
        </w:rPr>
        <w:t>乙方有责任加强对劳务队伍的安全管理，劳务队伍的安全事故责任乙方按照合同（或协议）由承包商及乙方负责；乙方按有关管理规定，加强对民工、合同工和新进场人员的安全管理和教育。乙方负责所属工作人员着装整齐、符合《电力安全工作规定》着装要求，必要时应当佩戴工作标志。乙方保证不使用未成年人员和不适应现场安全施工的老、弱、病、残人员；从事国家规定需定期进行职业健康检查的专业工作人员必须职业健康检查合格。</w:t>
      </w:r>
    </w:p>
    <w:p>
      <w:pPr>
        <w:ind w:firstLine="480" w:firstLineChars="200"/>
        <w:jc w:val="left"/>
        <w:rPr>
          <w:rFonts w:hint="eastAsia" w:ascii="仿宋_GB2312" w:hAnsi="宋体" w:eastAsia="仿宋_GB2312" w:cs="Arial"/>
          <w:color w:val="FF0000"/>
          <w:sz w:val="24"/>
        </w:rPr>
      </w:pPr>
      <w:r>
        <w:rPr>
          <w:rFonts w:hint="eastAsia" w:ascii="仿宋_GB2312" w:hAnsi="宋体" w:eastAsia="仿宋_GB2312"/>
          <w:sz w:val="24"/>
        </w:rPr>
        <w:t>8.乙方应根据工作中的风险为作业人员提供合格的、满足需要的个人防护用品，并督促作业人员正确使用。在所有施工场地，现场所有人员都至少应穿戴安全帽、防砸防穿刺安全鞋、工作服。</w:t>
      </w:r>
    </w:p>
    <w:p>
      <w:pPr>
        <w:tabs>
          <w:tab w:val="left" w:pos="8820"/>
          <w:tab w:val="left" w:pos="9180"/>
        </w:tabs>
        <w:autoSpaceDE w:val="0"/>
        <w:autoSpaceDN w:val="0"/>
        <w:adjustRightInd w:val="0"/>
        <w:ind w:firstLine="480" w:firstLineChars="200"/>
        <w:rPr>
          <w:rFonts w:hint="eastAsia" w:ascii="仿宋_GB2312" w:hAnsi="宋体" w:eastAsia="仿宋_GB2312" w:cs="Arial"/>
          <w:kern w:val="0"/>
          <w:sz w:val="24"/>
          <w:lang w:val="zh-CN"/>
        </w:rPr>
      </w:pPr>
      <w:r>
        <w:rPr>
          <w:rFonts w:hint="eastAsia" w:ascii="仿宋_GB2312" w:hAnsi="宋体" w:eastAsia="仿宋_GB2312"/>
          <w:sz w:val="24"/>
        </w:rPr>
        <w:t>9.</w:t>
      </w:r>
      <w:r>
        <w:rPr>
          <w:rFonts w:hint="eastAsia" w:ascii="仿宋_GB2312" w:hAnsi="宋体" w:eastAsia="仿宋_GB2312" w:cs="Arial"/>
          <w:kern w:val="0"/>
          <w:sz w:val="24"/>
          <w:lang w:val="zh-CN"/>
        </w:rPr>
        <w:t>乙方应采取一切合理措施，保护作业现场人员免受高温、粉尘、噪音造成的危害。</w:t>
      </w:r>
    </w:p>
    <w:p>
      <w:pPr>
        <w:tabs>
          <w:tab w:val="left" w:pos="8820"/>
          <w:tab w:val="left" w:pos="9180"/>
        </w:tabs>
        <w:autoSpaceDE w:val="0"/>
        <w:autoSpaceDN w:val="0"/>
        <w:adjustRightInd w:val="0"/>
        <w:ind w:firstLine="480" w:firstLineChars="200"/>
        <w:rPr>
          <w:rFonts w:hint="eastAsia" w:ascii="仿宋_GB2312" w:hAnsi="宋体" w:eastAsia="仿宋_GB2312" w:cs="Arial"/>
          <w:sz w:val="24"/>
        </w:rPr>
      </w:pPr>
      <w:r>
        <w:rPr>
          <w:rFonts w:hint="eastAsia" w:ascii="仿宋_GB2312" w:hAnsi="宋体" w:eastAsia="仿宋_GB2312" w:cs="Arial"/>
          <w:kern w:val="0"/>
          <w:sz w:val="24"/>
        </w:rPr>
        <w:t>10</w:t>
      </w:r>
      <w:r>
        <w:rPr>
          <w:rFonts w:hint="eastAsia" w:ascii="仿宋_GB2312" w:hAnsi="宋体" w:eastAsia="仿宋_GB2312" w:cs="Arial"/>
          <w:kern w:val="0"/>
          <w:sz w:val="24"/>
          <w:lang w:val="zh-CN"/>
        </w:rPr>
        <w:t>.乙方现场负责人及安全管理人员、特种作业人员、</w:t>
      </w:r>
      <w:r>
        <w:rPr>
          <w:rFonts w:hint="eastAsia" w:ascii="仿宋_GB2312" w:hAnsi="宋体" w:eastAsia="仿宋_GB2312" w:cs="Arial"/>
          <w:kern w:val="0"/>
          <w:sz w:val="24"/>
        </w:rPr>
        <w:t>特种设备操作人员</w:t>
      </w:r>
      <w:r>
        <w:rPr>
          <w:rFonts w:hint="eastAsia" w:ascii="仿宋_GB2312" w:hAnsi="宋体" w:eastAsia="仿宋_GB2312" w:cs="Arial"/>
          <w:kern w:val="0"/>
          <w:sz w:val="24"/>
          <w:lang w:val="zh-CN"/>
        </w:rPr>
        <w:t>必须持有效资质上岗。乙方作业人员</w:t>
      </w:r>
      <w:r>
        <w:rPr>
          <w:rFonts w:hint="eastAsia" w:ascii="仿宋_GB2312" w:hAnsi="宋体" w:eastAsia="仿宋_GB2312" w:cs="Arial"/>
          <w:sz w:val="24"/>
        </w:rPr>
        <w:t>进行特种（设备）作业人员（如焊接作业、起重作业、机动车驾驶、搭架作业、电气作业、化学危险品作业、消防设备维修、机械加工、无损检验、爆破作业等）必须经政府有关部门培训，并取得主管部门颁发的资格证书才能上岗，否则不得安排工作。</w:t>
      </w:r>
    </w:p>
    <w:p>
      <w:pPr>
        <w:snapToGrid w:val="0"/>
        <w:ind w:firstLine="480" w:firstLineChars="200"/>
        <w:rPr>
          <w:rFonts w:hint="eastAsia" w:ascii="仿宋_GB2312" w:hAnsi="宋体" w:eastAsia="仿宋_GB2312" w:cs="Arial"/>
          <w:sz w:val="24"/>
        </w:rPr>
      </w:pPr>
      <w:r>
        <w:rPr>
          <w:rFonts w:hint="eastAsia" w:ascii="仿宋_GB2312" w:hAnsi="宋体" w:eastAsia="仿宋_GB2312" w:cs="Arial"/>
          <w:sz w:val="24"/>
        </w:rPr>
        <w:t>11.当发生不安全事件（包括不安全趋势或隐患），危及或可能危及双方或第三方人员安全、危及运行设备安全时，乙方必须立即停止所有工作并采取合理的措施防止危害扩大，及时将实际情况汇报甲方生产管理部门和安全监察部门。</w:t>
      </w:r>
    </w:p>
    <w:p>
      <w:pPr>
        <w:pStyle w:val="21"/>
        <w:numPr>
          <w:ilvl w:val="0"/>
          <w:numId w:val="0"/>
        </w:numPr>
        <w:tabs>
          <w:tab w:val="clear" w:pos="1680"/>
        </w:tabs>
        <w:adjustRightInd w:val="0"/>
        <w:ind w:firstLine="480" w:firstLineChars="200"/>
        <w:rPr>
          <w:rFonts w:hint="eastAsia" w:ascii="仿宋_GB2312" w:hAnsi="宋体" w:eastAsia="仿宋_GB2312" w:cs="Arial"/>
          <w:kern w:val="2"/>
          <w:sz w:val="24"/>
          <w:szCs w:val="24"/>
        </w:rPr>
      </w:pPr>
      <w:r>
        <w:rPr>
          <w:rFonts w:hint="eastAsia" w:ascii="仿宋_GB2312" w:hAnsi="宋体" w:eastAsia="仿宋_GB2312" w:cs="Arial"/>
          <w:kern w:val="2"/>
          <w:sz w:val="24"/>
          <w:szCs w:val="24"/>
        </w:rPr>
        <w:t>12.工作中双方或第三方人员的人身安全受到威胁时，乙方有责任立即处理，并报告现场甲方安全监察部门和生产管理部门；</w:t>
      </w:r>
      <w:r>
        <w:rPr>
          <w:rFonts w:hint="eastAsia" w:ascii="仿宋_GB2312" w:hAnsi="宋体" w:eastAsia="仿宋_GB2312" w:cs="Arial"/>
          <w:kern w:val="2"/>
          <w:sz w:val="24"/>
          <w:szCs w:val="24"/>
          <w:lang w:val="zh-CN"/>
        </w:rPr>
        <w:t>两个及以上在甲方同一区域内作业的乙方，可能影响对方生产安全时，应当签订</w:t>
      </w:r>
      <w:r>
        <w:rPr>
          <w:rFonts w:hint="eastAsia" w:ascii="仿宋_GB2312" w:hAnsi="宋体" w:eastAsia="仿宋_GB2312" w:cs="Arial"/>
          <w:kern w:val="2"/>
          <w:sz w:val="24"/>
          <w:szCs w:val="24"/>
        </w:rPr>
        <w:t>《交叉作业安全协议》</w:t>
      </w:r>
      <w:r>
        <w:rPr>
          <w:rFonts w:hint="eastAsia" w:ascii="仿宋_GB2312" w:hAnsi="宋体" w:eastAsia="仿宋_GB2312" w:cs="Arial"/>
          <w:kern w:val="2"/>
          <w:sz w:val="24"/>
          <w:szCs w:val="24"/>
          <w:lang w:val="zh-CN"/>
        </w:rPr>
        <w:t>，明确各自的安全生产管理职责、</w:t>
      </w:r>
      <w:r>
        <w:rPr>
          <w:rFonts w:hint="eastAsia" w:ascii="仿宋_GB2312" w:hAnsi="宋体" w:eastAsia="仿宋_GB2312" w:cs="Arial"/>
          <w:kern w:val="2"/>
          <w:sz w:val="24"/>
          <w:szCs w:val="24"/>
        </w:rPr>
        <w:t>管理人员、联络方式</w:t>
      </w:r>
      <w:r>
        <w:rPr>
          <w:rFonts w:hint="eastAsia" w:ascii="仿宋_GB2312" w:hAnsi="宋体" w:eastAsia="仿宋_GB2312" w:cs="Arial"/>
          <w:kern w:val="2"/>
          <w:sz w:val="24"/>
          <w:szCs w:val="24"/>
          <w:lang w:val="zh-CN"/>
        </w:rPr>
        <w:t>和应当采取的安全措施，并报甲方备案。</w:t>
      </w:r>
    </w:p>
    <w:p>
      <w:pPr>
        <w:tabs>
          <w:tab w:val="left" w:pos="8820"/>
          <w:tab w:val="left" w:pos="9180"/>
        </w:tabs>
        <w:autoSpaceDE w:val="0"/>
        <w:autoSpaceDN w:val="0"/>
        <w:adjustRightInd w:val="0"/>
        <w:ind w:firstLine="480" w:firstLineChars="200"/>
        <w:rPr>
          <w:rFonts w:hint="eastAsia" w:ascii="仿宋_GB2312" w:hAnsi="宋体" w:eastAsia="仿宋_GB2312" w:cs="Arial"/>
          <w:sz w:val="24"/>
        </w:rPr>
      </w:pPr>
      <w:r>
        <w:rPr>
          <w:rFonts w:hint="eastAsia" w:ascii="仿宋_GB2312" w:hAnsi="宋体" w:eastAsia="仿宋_GB2312" w:cs="Arial"/>
          <w:sz w:val="24"/>
        </w:rPr>
        <w:t>13.乙方施工前应完善封闭施工措施，在醒目位置设置各类完善的安全警示标识、宣传标语、危险点分析、职业病危害告知卡等。</w:t>
      </w:r>
    </w:p>
    <w:p>
      <w:pPr>
        <w:tabs>
          <w:tab w:val="left" w:pos="8820"/>
          <w:tab w:val="left" w:pos="9180"/>
        </w:tabs>
        <w:autoSpaceDE w:val="0"/>
        <w:autoSpaceDN w:val="0"/>
        <w:adjustRightInd w:val="0"/>
        <w:ind w:firstLine="480" w:firstLineChars="200"/>
        <w:rPr>
          <w:rFonts w:hint="eastAsia" w:ascii="仿宋_GB2312" w:hAnsi="宋体" w:eastAsia="仿宋_GB2312" w:cs="Arial"/>
          <w:color w:val="FF0000"/>
          <w:sz w:val="24"/>
        </w:rPr>
      </w:pPr>
      <w:r>
        <w:rPr>
          <w:rFonts w:hint="eastAsia" w:ascii="仿宋_GB2312" w:hAnsi="宋体" w:eastAsia="仿宋_GB2312" w:cs="Arial"/>
          <w:sz w:val="24"/>
        </w:rPr>
        <w:t>1</w:t>
      </w:r>
      <w:r>
        <w:rPr>
          <w:rFonts w:hint="eastAsia" w:ascii="仿宋_GB2312" w:hAnsi="宋体" w:eastAsia="仿宋_GB2312" w:cs="Arial"/>
          <w:sz w:val="24"/>
          <w:lang w:val="en-US" w:eastAsia="zh-CN"/>
        </w:rPr>
        <w:t>4</w:t>
      </w:r>
      <w:r>
        <w:rPr>
          <w:rFonts w:hint="eastAsia" w:ascii="仿宋_GB2312" w:hAnsi="宋体" w:eastAsia="仿宋_GB2312" w:cs="Arial"/>
          <w:sz w:val="24"/>
        </w:rPr>
        <w:t>.乙方应根据合同实施特点，做好交通运输安全管理工作。包括但不限于：对司机进行教育培训；督促司机遵守《道路交通安全法》等法律法规和甲方《厂区道路交通安全管理标准》《防止货运车辆超限超载超速管理制度》《入厂车辆安全管理制度》等相关交通管理制度；禁止车辆乱停乱放和超速、超载、超限行驶；禁止在车辆行驶途中使用手机或从事其他与驾驶无关的工作；禁止非法改装、拼装车辆进入甲方厂区等一切危害道路交通安全的行为。</w:t>
      </w:r>
    </w:p>
    <w:p>
      <w:pPr>
        <w:tabs>
          <w:tab w:val="left" w:pos="8820"/>
          <w:tab w:val="left" w:pos="9180"/>
        </w:tabs>
        <w:autoSpaceDE w:val="0"/>
        <w:autoSpaceDN w:val="0"/>
        <w:adjustRightInd w:val="0"/>
        <w:ind w:firstLine="480" w:firstLineChars="200"/>
        <w:rPr>
          <w:rFonts w:ascii="仿宋_GB2312" w:hAnsi="宋体" w:eastAsia="仿宋_GB2312" w:cs="Arial"/>
          <w:sz w:val="24"/>
        </w:rPr>
      </w:pPr>
      <w:r>
        <w:rPr>
          <w:rFonts w:hint="eastAsia" w:ascii="仿宋_GB2312" w:hAnsi="宋体" w:eastAsia="仿宋_GB2312" w:cs="Arial"/>
          <w:sz w:val="24"/>
        </w:rPr>
        <w:t>1</w:t>
      </w:r>
      <w:r>
        <w:rPr>
          <w:rFonts w:hint="eastAsia" w:ascii="仿宋_GB2312" w:hAnsi="宋体" w:eastAsia="仿宋_GB2312" w:cs="Arial"/>
          <w:sz w:val="24"/>
          <w:lang w:val="en-US" w:eastAsia="zh-CN"/>
        </w:rPr>
        <w:t>5</w:t>
      </w:r>
      <w:r>
        <w:rPr>
          <w:rFonts w:hint="eastAsia" w:ascii="仿宋_GB2312" w:hAnsi="宋体" w:eastAsia="仿宋_GB2312" w:cs="Arial"/>
          <w:sz w:val="24"/>
        </w:rPr>
        <w:t>.乙方在正式履行合同前，应主动到甲方安全管理部门接受安全培训，提交符合本协议要求的相关安全管理证明文件。</w:t>
      </w:r>
    </w:p>
    <w:p>
      <w:pPr>
        <w:ind w:firstLine="472" w:firstLineChars="196"/>
        <w:jc w:val="left"/>
        <w:rPr>
          <w:rFonts w:hint="eastAsia" w:ascii="楷体_GB2312" w:hAnsi="宋体" w:eastAsia="楷体_GB2312"/>
          <w:b/>
          <w:sz w:val="24"/>
        </w:rPr>
      </w:pPr>
      <w:r>
        <w:rPr>
          <w:rFonts w:hint="eastAsia" w:ascii="楷体_GB2312" w:hAnsi="宋体" w:eastAsia="楷体_GB2312"/>
          <w:b/>
          <w:sz w:val="24"/>
        </w:rPr>
        <w:t>四、事故处理</w:t>
      </w:r>
    </w:p>
    <w:p>
      <w:pPr>
        <w:ind w:firstLine="480" w:firstLineChars="200"/>
        <w:jc w:val="left"/>
        <w:rPr>
          <w:rFonts w:hint="eastAsia" w:ascii="仿宋_GB2312" w:hAnsi="宋体" w:eastAsia="仿宋_GB2312"/>
          <w:sz w:val="24"/>
        </w:rPr>
      </w:pPr>
      <w:r>
        <w:rPr>
          <w:rFonts w:hint="eastAsia" w:ascii="仿宋_GB2312" w:hAnsi="宋体" w:eastAsia="仿宋_GB2312"/>
          <w:bCs/>
          <w:sz w:val="24"/>
        </w:rPr>
        <w:t>（一）</w:t>
      </w:r>
      <w:r>
        <w:rPr>
          <w:rFonts w:hint="eastAsia" w:ascii="仿宋_GB2312" w:hAnsi="宋体" w:eastAsia="仿宋_GB2312"/>
          <w:sz w:val="24"/>
        </w:rPr>
        <w:t>发生重大伤亡及其他安全事故，乙方应按规定立即将事故情况上报有关部门、现场组织机构及有关安全负责人，同时按政府或上级有关部门要求处理，由事故责任方承担发生的费用。</w:t>
      </w:r>
    </w:p>
    <w:p>
      <w:pPr>
        <w:ind w:firstLine="480" w:firstLineChars="200"/>
        <w:jc w:val="left"/>
        <w:rPr>
          <w:rFonts w:hint="eastAsia" w:ascii="宋体" w:hAnsi="宋体"/>
          <w:sz w:val="24"/>
        </w:rPr>
      </w:pPr>
      <w:r>
        <w:rPr>
          <w:rFonts w:hint="eastAsia" w:ascii="仿宋_GB2312" w:hAnsi="宋体" w:eastAsia="仿宋_GB2312"/>
          <w:sz w:val="24"/>
        </w:rPr>
        <w:t>（二）甲乙双方对事故责任有争议时，应按政府或上级有关部门的认定处理。</w:t>
      </w:r>
    </w:p>
    <w:p>
      <w:pPr>
        <w:ind w:firstLine="472" w:firstLineChars="196"/>
        <w:jc w:val="left"/>
        <w:rPr>
          <w:rFonts w:hint="eastAsia" w:ascii="楷体_GB2312" w:hAnsi="宋体" w:eastAsia="楷体_GB2312"/>
          <w:b/>
          <w:sz w:val="24"/>
        </w:rPr>
      </w:pPr>
      <w:r>
        <w:rPr>
          <w:rFonts w:hint="eastAsia" w:ascii="楷体_GB2312" w:hAnsi="宋体" w:eastAsia="楷体_GB2312"/>
          <w:b/>
          <w:sz w:val="24"/>
        </w:rPr>
        <w:t>五、安全考核制度</w:t>
      </w:r>
    </w:p>
    <w:p>
      <w:pPr>
        <w:ind w:firstLine="470" w:firstLineChars="196"/>
        <w:jc w:val="left"/>
        <w:rPr>
          <w:rFonts w:hint="eastAsia" w:ascii="仿宋_GB2312" w:hAnsi="宋体" w:eastAsia="仿宋_GB2312"/>
          <w:sz w:val="24"/>
        </w:rPr>
      </w:pPr>
      <w:r>
        <w:rPr>
          <w:rFonts w:hint="eastAsia" w:ascii="仿宋_GB2312" w:hAnsi="宋体" w:eastAsia="仿宋_GB2312"/>
          <w:sz w:val="24"/>
        </w:rPr>
        <w:t>甲方对乙方实行安全与经济挂钩的管理办法，及时对不安全情况进行考核。考核款由乙方到甲方财务部门缴纳现金，对拒不缴纳或未按时缴纳者甲方有权从合同款、质保金中进行扣除。</w:t>
      </w:r>
    </w:p>
    <w:p>
      <w:pPr>
        <w:ind w:firstLine="480" w:firstLineChars="200"/>
        <w:jc w:val="left"/>
        <w:rPr>
          <w:rFonts w:hint="eastAsia" w:ascii="仿宋_GB2312" w:hAnsi="宋体" w:eastAsia="仿宋_GB2312"/>
          <w:sz w:val="24"/>
        </w:rPr>
      </w:pPr>
      <w:r>
        <w:rPr>
          <w:rFonts w:hint="eastAsia" w:ascii="仿宋_GB2312" w:hAnsi="宋体" w:eastAsia="仿宋_GB2312"/>
          <w:sz w:val="24"/>
        </w:rPr>
        <w:t>（一）若乙方未发生轻伤及以上事故，甲方将按公司规定按时按质按量拨付工程进度款。</w:t>
      </w:r>
    </w:p>
    <w:p>
      <w:pPr>
        <w:ind w:firstLine="480" w:firstLineChars="200"/>
        <w:jc w:val="left"/>
        <w:rPr>
          <w:rFonts w:hint="eastAsia" w:ascii="仿宋_GB2312" w:hAnsi="宋体" w:eastAsia="仿宋_GB2312"/>
          <w:bCs/>
          <w:sz w:val="24"/>
          <w:highlight w:val="yellow"/>
        </w:rPr>
      </w:pPr>
      <w:r>
        <w:rPr>
          <w:rFonts w:hint="eastAsia" w:ascii="仿宋_GB2312" w:hAnsi="宋体" w:eastAsia="仿宋_GB2312"/>
          <w:bCs/>
          <w:sz w:val="24"/>
        </w:rPr>
        <w:t>（二）若乙方发生人身重伤以上事故，甲方有权每次从工程款中扣减20万元，合同金额不足20万元的，扣减金额以合同金额为准。</w:t>
      </w:r>
    </w:p>
    <w:p>
      <w:pPr>
        <w:ind w:firstLine="480" w:firstLineChars="200"/>
        <w:jc w:val="left"/>
        <w:rPr>
          <w:rFonts w:hint="eastAsia" w:ascii="仿宋_GB2312" w:hAnsi="宋体" w:eastAsia="仿宋_GB2312"/>
          <w:bCs/>
          <w:sz w:val="24"/>
        </w:rPr>
      </w:pPr>
      <w:r>
        <w:rPr>
          <w:rFonts w:hint="eastAsia" w:ascii="仿宋_GB2312" w:hAnsi="宋体" w:eastAsia="仿宋_GB2312"/>
          <w:bCs/>
          <w:sz w:val="24"/>
        </w:rPr>
        <w:t>（三）若乙方发生人身重伤事故，甲方有权从工程款扣减5万元/1人·次。</w:t>
      </w:r>
    </w:p>
    <w:p>
      <w:pPr>
        <w:ind w:firstLine="480" w:firstLineChars="200"/>
        <w:jc w:val="left"/>
        <w:rPr>
          <w:rFonts w:hint="eastAsia" w:ascii="仿宋_GB2312" w:hAnsi="宋体" w:eastAsia="仿宋_GB2312"/>
          <w:bCs/>
          <w:sz w:val="24"/>
        </w:rPr>
      </w:pPr>
      <w:r>
        <w:rPr>
          <w:rFonts w:hint="eastAsia" w:ascii="仿宋_GB2312" w:hAnsi="宋体" w:eastAsia="仿宋_GB2312"/>
          <w:bCs/>
          <w:sz w:val="24"/>
        </w:rPr>
        <w:t>（四）若乙方发生人身轻伤事故，甲方有权从工程款扣减1万元/1人·次。</w:t>
      </w:r>
    </w:p>
    <w:p>
      <w:pPr>
        <w:ind w:firstLine="470" w:firstLineChars="196"/>
        <w:jc w:val="left"/>
        <w:rPr>
          <w:rFonts w:hint="eastAsia" w:ascii="仿宋_GB2312" w:hAnsi="宋体" w:eastAsia="仿宋_GB2312"/>
          <w:sz w:val="24"/>
        </w:rPr>
      </w:pPr>
      <w:r>
        <w:rPr>
          <w:rFonts w:hint="eastAsia" w:ascii="仿宋_GB2312" w:hAnsi="宋体" w:eastAsia="仿宋_GB2312"/>
          <w:bCs/>
          <w:sz w:val="24"/>
        </w:rPr>
        <w:t>（五）若乙方原因造成乙方人员发生职业病伤害，由</w:t>
      </w:r>
      <w:r>
        <w:rPr>
          <w:rFonts w:hint="eastAsia" w:ascii="仿宋_GB2312" w:hAnsi="宋体" w:eastAsia="仿宋_GB2312"/>
          <w:sz w:val="24"/>
        </w:rPr>
        <w:t>乙方承担责任且妥善处理相关事宜。</w:t>
      </w:r>
    </w:p>
    <w:p>
      <w:pPr>
        <w:ind w:firstLine="480" w:firstLineChars="200"/>
        <w:jc w:val="left"/>
        <w:rPr>
          <w:rFonts w:hint="eastAsia" w:ascii="仿宋_GB2312" w:hAnsi="宋体" w:eastAsia="仿宋_GB2312"/>
          <w:bCs/>
          <w:sz w:val="24"/>
        </w:rPr>
      </w:pPr>
      <w:r>
        <w:rPr>
          <w:rFonts w:hint="eastAsia" w:ascii="仿宋_GB2312" w:hAnsi="宋体" w:eastAsia="仿宋_GB2312"/>
          <w:bCs/>
          <w:sz w:val="24"/>
        </w:rPr>
        <w:t>（六）若乙方原因造成重大及以上设备损坏事故，照原价赔偿或完全修复（修复费用乙方负责）并每次从工程款扣减20万元，合同金额不足20万元的，扣减金额以合同金额为准。</w:t>
      </w:r>
    </w:p>
    <w:p>
      <w:pPr>
        <w:ind w:firstLine="480" w:firstLineChars="200"/>
        <w:jc w:val="left"/>
        <w:rPr>
          <w:rFonts w:hint="eastAsia" w:ascii="仿宋_GB2312" w:hAnsi="宋体" w:eastAsia="仿宋_GB2312"/>
          <w:bCs/>
          <w:sz w:val="24"/>
        </w:rPr>
      </w:pPr>
      <w:r>
        <w:rPr>
          <w:rFonts w:hint="eastAsia" w:ascii="仿宋_GB2312" w:hAnsi="宋体" w:eastAsia="仿宋_GB2312"/>
          <w:bCs/>
          <w:sz w:val="24"/>
        </w:rPr>
        <w:t>（七）若乙方原因造成一般设备损坏事故，照价赔偿或完全修复（费用乙方负责）并每次从工程款扣减3000-5000元。</w:t>
      </w:r>
    </w:p>
    <w:p>
      <w:pPr>
        <w:ind w:firstLine="480" w:firstLineChars="200"/>
        <w:jc w:val="left"/>
        <w:rPr>
          <w:rFonts w:hint="eastAsia" w:ascii="仿宋_GB2312" w:hAnsi="宋体" w:eastAsia="仿宋_GB2312"/>
          <w:bCs/>
          <w:sz w:val="24"/>
        </w:rPr>
      </w:pPr>
      <w:r>
        <w:rPr>
          <w:rFonts w:hint="eastAsia" w:ascii="仿宋_GB2312" w:hAnsi="宋体" w:eastAsia="仿宋_GB2312"/>
          <w:bCs/>
          <w:sz w:val="24"/>
        </w:rPr>
        <w:t>（八）若乙方原因造成重大及以上火灾事故，甲方有权从工程款扣减20万元/次，合同金额不足20万元的，扣减金额以合同金额为准。</w:t>
      </w:r>
    </w:p>
    <w:p>
      <w:pPr>
        <w:ind w:firstLine="480" w:firstLineChars="200"/>
        <w:jc w:val="left"/>
        <w:rPr>
          <w:rFonts w:hint="eastAsia" w:ascii="仿宋_GB2312" w:hAnsi="宋体" w:eastAsia="仿宋_GB2312"/>
          <w:bCs/>
          <w:sz w:val="24"/>
        </w:rPr>
      </w:pPr>
      <w:r>
        <w:rPr>
          <w:rFonts w:hint="eastAsia" w:ascii="仿宋_GB2312" w:hAnsi="宋体" w:eastAsia="仿宋_GB2312"/>
          <w:bCs/>
          <w:sz w:val="24"/>
        </w:rPr>
        <w:t>（九）若乙方原因造成一般火灾事故，甲方有权从工程款扣减500－2000元/次。</w:t>
      </w:r>
    </w:p>
    <w:p>
      <w:pPr>
        <w:ind w:firstLine="480" w:firstLineChars="200"/>
        <w:jc w:val="left"/>
        <w:rPr>
          <w:rFonts w:hint="eastAsia" w:ascii="仿宋_GB2312" w:hAnsi="宋体" w:eastAsia="仿宋_GB2312"/>
          <w:bCs/>
          <w:sz w:val="24"/>
        </w:rPr>
      </w:pPr>
      <w:r>
        <w:rPr>
          <w:rFonts w:hint="eastAsia" w:ascii="仿宋_GB2312" w:hAnsi="宋体" w:eastAsia="仿宋_GB2312"/>
          <w:bCs/>
          <w:sz w:val="24"/>
        </w:rPr>
        <w:t>（十）若乙方原因造成所辖设备事故、障碍、异常，将按照甲方有关管理制度进行考核。（如考核项目与上述有重复，不进行重复考核）</w:t>
      </w:r>
    </w:p>
    <w:p>
      <w:pPr>
        <w:ind w:firstLine="470" w:firstLineChars="196"/>
        <w:jc w:val="left"/>
        <w:rPr>
          <w:rFonts w:hint="eastAsia" w:ascii="仿宋_GB2312" w:hAnsi="宋体" w:eastAsia="仿宋_GB2312"/>
          <w:bCs/>
          <w:sz w:val="24"/>
        </w:rPr>
      </w:pPr>
      <w:r>
        <w:rPr>
          <w:rFonts w:hint="eastAsia" w:ascii="仿宋_GB2312" w:hAnsi="宋体" w:eastAsia="仿宋_GB2312"/>
          <w:sz w:val="24"/>
        </w:rPr>
        <w:t>（十一）若乙方发生人身伤亡、设备事故（损坏）未遂瞒情不报，</w:t>
      </w:r>
      <w:r>
        <w:rPr>
          <w:rFonts w:hint="eastAsia" w:ascii="仿宋_GB2312" w:hAnsi="宋体" w:eastAsia="仿宋_GB2312"/>
          <w:bCs/>
          <w:sz w:val="24"/>
        </w:rPr>
        <w:t>甲方有权从工程款扣减50</w:t>
      </w:r>
      <w:r>
        <w:rPr>
          <w:rFonts w:ascii="仿宋_GB2312" w:hAnsi="宋体" w:eastAsia="仿宋_GB2312"/>
          <w:bCs/>
          <w:sz w:val="24"/>
        </w:rPr>
        <w:t>00</w:t>
      </w:r>
      <w:r>
        <w:rPr>
          <w:rFonts w:hint="eastAsia" w:ascii="仿宋_GB2312" w:hAnsi="宋体" w:eastAsia="仿宋_GB2312"/>
          <w:bCs/>
          <w:sz w:val="24"/>
        </w:rPr>
        <w:t>元/次。</w:t>
      </w:r>
    </w:p>
    <w:p>
      <w:pPr>
        <w:ind w:firstLine="470" w:firstLineChars="196"/>
        <w:jc w:val="left"/>
        <w:rPr>
          <w:rFonts w:hint="eastAsia" w:ascii="仿宋_GB2312" w:hAnsi="宋体" w:eastAsia="仿宋_GB2312"/>
          <w:bCs/>
          <w:sz w:val="24"/>
        </w:rPr>
      </w:pPr>
      <w:r>
        <w:rPr>
          <w:rFonts w:hint="eastAsia" w:ascii="仿宋_GB2312" w:hAnsi="宋体" w:eastAsia="仿宋_GB2312"/>
          <w:bCs/>
          <w:sz w:val="24"/>
        </w:rPr>
        <w:t>（十二）</w:t>
      </w:r>
      <w:r>
        <w:rPr>
          <w:rFonts w:hint="eastAsia" w:ascii="仿宋_GB2312" w:hAnsi="宋体" w:eastAsia="仿宋_GB2312"/>
          <w:sz w:val="24"/>
        </w:rPr>
        <w:t>若乙方在生产现场（厂区内）发生负主要责任的交通安全事故，</w:t>
      </w:r>
      <w:r>
        <w:rPr>
          <w:rFonts w:hint="eastAsia" w:ascii="仿宋_GB2312" w:hAnsi="宋体" w:eastAsia="仿宋_GB2312"/>
          <w:bCs/>
          <w:sz w:val="24"/>
        </w:rPr>
        <w:t>甲方有权</w:t>
      </w:r>
      <w:r>
        <w:rPr>
          <w:rFonts w:hint="eastAsia" w:ascii="仿宋_GB2312" w:hAnsi="宋体" w:eastAsia="仿宋_GB2312"/>
          <w:sz w:val="24"/>
        </w:rPr>
        <w:t>从工程款扣减5000元/次。</w:t>
      </w:r>
    </w:p>
    <w:p>
      <w:pPr>
        <w:ind w:firstLine="470" w:firstLineChars="196"/>
        <w:jc w:val="left"/>
        <w:rPr>
          <w:rFonts w:hint="eastAsia" w:ascii="仿宋_GB2312" w:hAnsi="宋体" w:eastAsia="仿宋_GB2312"/>
          <w:sz w:val="24"/>
        </w:rPr>
      </w:pPr>
      <w:r>
        <w:rPr>
          <w:rFonts w:hint="eastAsia" w:ascii="仿宋_GB2312" w:hAnsi="宋体" w:eastAsia="仿宋_GB2312"/>
          <w:sz w:val="24"/>
        </w:rPr>
        <w:t>（十三）若乙方</w:t>
      </w:r>
      <w:r>
        <w:rPr>
          <w:rFonts w:hint="eastAsia" w:ascii="仿宋_GB2312" w:hAnsi="宋体" w:eastAsia="仿宋_GB2312"/>
          <w:bCs/>
          <w:sz w:val="24"/>
        </w:rPr>
        <w:t>原因造成</w:t>
      </w:r>
      <w:r>
        <w:rPr>
          <w:rFonts w:hint="eastAsia" w:ascii="仿宋_GB2312" w:hAnsi="宋体" w:eastAsia="仿宋_GB2312"/>
          <w:sz w:val="24"/>
        </w:rPr>
        <w:t>环境污染事故，甲方将按照公司有关环保管理标准进行考核。若甲方因此对外承担环境污染责任或名誉受损的，甲方有权向乙方追偿。</w:t>
      </w:r>
    </w:p>
    <w:p>
      <w:pPr>
        <w:ind w:firstLine="470" w:firstLineChars="196"/>
        <w:jc w:val="left"/>
        <w:rPr>
          <w:rFonts w:hint="eastAsia" w:ascii="仿宋_GB2312" w:hAnsi="宋体" w:eastAsia="仿宋_GB2312"/>
          <w:sz w:val="24"/>
        </w:rPr>
      </w:pPr>
      <w:r>
        <w:rPr>
          <w:rFonts w:hint="eastAsia" w:ascii="仿宋_GB2312" w:hAnsi="宋体" w:eastAsia="仿宋_GB2312"/>
          <w:sz w:val="24"/>
        </w:rPr>
        <w:t>（十四）若乙方</w:t>
      </w:r>
      <w:r>
        <w:rPr>
          <w:rFonts w:hint="eastAsia" w:ascii="仿宋_GB2312" w:hAnsi="宋体" w:eastAsia="仿宋_GB2312"/>
          <w:bCs/>
          <w:sz w:val="24"/>
        </w:rPr>
        <w:t>原因造成</w:t>
      </w:r>
      <w:r>
        <w:rPr>
          <w:rFonts w:hint="eastAsia" w:ascii="仿宋_GB2312" w:hAnsi="宋体" w:eastAsia="仿宋_GB2312"/>
          <w:sz w:val="24"/>
        </w:rPr>
        <w:t>有严重社会影响的电力安全生产事件，乙方承担责任且妥善处理相关事宜并接受本公司有关考核。特别是“新冠肺炎疫情”期间若发生疑似或确诊病例，将参照国家、地方相关处理指导意见进行问责。</w:t>
      </w:r>
    </w:p>
    <w:p>
      <w:pPr>
        <w:ind w:firstLine="470" w:firstLineChars="196"/>
        <w:jc w:val="left"/>
        <w:rPr>
          <w:rFonts w:hint="eastAsia" w:ascii="仿宋_GB2312" w:hAnsi="宋体" w:eastAsia="仿宋_GB2312"/>
          <w:sz w:val="24"/>
        </w:rPr>
      </w:pPr>
      <w:r>
        <w:rPr>
          <w:rFonts w:hint="eastAsia" w:ascii="仿宋_GB2312" w:hAnsi="宋体" w:eastAsia="仿宋_GB2312"/>
          <w:sz w:val="24"/>
        </w:rPr>
        <w:t>（十五）若乙方在施工过程中未发生上述情况，但管理、作业人员发生管理违章、装置性违章、习惯性违章等情形时将按照甲方《安全环保奖惩管理标准》及技术协议书、检修手册等规定进行经济考核。</w:t>
      </w:r>
    </w:p>
    <w:p>
      <w:pPr>
        <w:ind w:firstLine="472" w:firstLineChars="196"/>
        <w:jc w:val="left"/>
        <w:rPr>
          <w:rFonts w:hint="eastAsia" w:ascii="楷体_GB2312" w:hAnsi="宋体" w:eastAsia="楷体_GB2312"/>
          <w:b/>
          <w:sz w:val="24"/>
        </w:rPr>
      </w:pPr>
      <w:r>
        <w:rPr>
          <w:rFonts w:hint="eastAsia" w:ascii="楷体_GB2312" w:hAnsi="宋体" w:eastAsia="楷体_GB2312"/>
          <w:b/>
          <w:sz w:val="24"/>
        </w:rPr>
        <w:t>六、本协议书与国家或上级有关法律、法规、制度、政策不吻合的，以上级为准。</w:t>
      </w:r>
    </w:p>
    <w:p>
      <w:pPr>
        <w:ind w:firstLine="472" w:firstLineChars="196"/>
        <w:jc w:val="left"/>
        <w:rPr>
          <w:rFonts w:hint="eastAsia" w:ascii="楷体_GB2312" w:hAnsi="宋体" w:eastAsia="楷体_GB2312"/>
          <w:b/>
          <w:sz w:val="24"/>
        </w:rPr>
      </w:pPr>
      <w:r>
        <w:rPr>
          <w:rFonts w:hint="eastAsia" w:ascii="楷体_GB2312" w:hAnsi="宋体" w:eastAsia="楷体_GB2312"/>
          <w:b/>
          <w:sz w:val="24"/>
        </w:rPr>
        <w:t>七、安全考核制度从签订《xxxxxx合同》承包商安全管理协议之日执行。</w:t>
      </w:r>
    </w:p>
    <w:p>
      <w:pPr>
        <w:ind w:firstLine="472" w:firstLineChars="196"/>
        <w:jc w:val="left"/>
        <w:rPr>
          <w:rFonts w:hint="eastAsia" w:ascii="楷体_GB2312" w:hAnsi="宋体" w:eastAsia="楷体_GB2312"/>
          <w:b/>
          <w:sz w:val="24"/>
        </w:rPr>
      </w:pPr>
      <w:r>
        <w:rPr>
          <w:rFonts w:hint="eastAsia" w:ascii="楷体_GB2312" w:hAnsi="宋体" w:eastAsia="楷体_GB2312"/>
          <w:b/>
          <w:sz w:val="24"/>
        </w:rPr>
        <w:t>八、本协议未尽事宜，双方按有关规定（制度）协商解决。</w:t>
      </w:r>
    </w:p>
    <w:p>
      <w:pPr>
        <w:ind w:firstLine="472" w:firstLineChars="196"/>
        <w:jc w:val="left"/>
        <w:rPr>
          <w:rFonts w:hint="eastAsia" w:ascii="楷体_GB2312" w:hAnsi="宋体" w:eastAsia="楷体_GB2312"/>
          <w:b/>
          <w:sz w:val="24"/>
        </w:rPr>
      </w:pPr>
      <w:r>
        <w:rPr>
          <w:rFonts w:hint="eastAsia" w:ascii="楷体_GB2312" w:hAnsi="宋体" w:eastAsia="楷体_GB2312"/>
          <w:b/>
          <w:sz w:val="24"/>
        </w:rPr>
        <w:t>九、本协议作为乙方与甲方签订《xxxxxxx合同》中涉及安全管理条款的具体实施细则，经双方签字后生效，在合同期内一直有效，随合同终止而终止。</w:t>
      </w:r>
    </w:p>
    <w:p>
      <w:pPr>
        <w:jc w:val="left"/>
        <w:rPr>
          <w:rFonts w:hint="eastAsia"/>
          <w:b/>
          <w:sz w:val="24"/>
        </w:rPr>
      </w:pPr>
    </w:p>
    <w:p>
      <w:pPr>
        <w:ind w:left="711" w:hanging="711" w:hangingChars="295"/>
        <w:jc w:val="left"/>
        <w:rPr>
          <w:rFonts w:hint="eastAsia" w:ascii="楷体_GB2312" w:hAnsi="微软雅黑" w:eastAsia="楷体_GB2312"/>
          <w:b/>
          <w:bCs/>
          <w:sz w:val="24"/>
        </w:rPr>
      </w:pPr>
      <w:r>
        <w:rPr>
          <w:rFonts w:hint="eastAsia" w:ascii="楷体_GB2312" w:eastAsia="楷体_GB2312"/>
          <w:b/>
          <w:sz w:val="24"/>
        </w:rPr>
        <w:t>甲方：</w:t>
      </w:r>
      <w:r>
        <w:rPr>
          <w:rFonts w:hint="eastAsia" w:ascii="楷体_GB2312" w:eastAsia="楷体_GB2312"/>
          <w:b/>
          <w:sz w:val="24"/>
          <w:lang w:val="en-US" w:eastAsia="zh-CN"/>
        </w:rPr>
        <w:t xml:space="preserve">                                  </w:t>
      </w:r>
      <w:r>
        <w:rPr>
          <w:rFonts w:hint="eastAsia" w:ascii="楷体_GB2312" w:eastAsia="楷体_GB2312"/>
          <w:b/>
          <w:sz w:val="24"/>
        </w:rPr>
        <w:t xml:space="preserve">   乙方：</w:t>
      </w:r>
    </w:p>
    <w:p>
      <w:pPr>
        <w:ind w:left="711" w:hanging="711" w:hangingChars="295"/>
        <w:jc w:val="left"/>
        <w:rPr>
          <w:rFonts w:hint="eastAsia" w:ascii="楷体_GB2312" w:eastAsia="楷体_GB2312"/>
          <w:b/>
          <w:sz w:val="24"/>
        </w:rPr>
      </w:pPr>
    </w:p>
    <w:p>
      <w:pPr>
        <w:ind w:left="941" w:leftChars="336"/>
        <w:jc w:val="left"/>
        <w:rPr>
          <w:rFonts w:hint="eastAsia" w:ascii="楷体_GB2312" w:eastAsia="楷体_GB2312"/>
          <w:b/>
          <w:sz w:val="24"/>
        </w:rPr>
      </w:pPr>
      <w:r>
        <w:rPr>
          <w:rFonts w:hint="eastAsia" w:ascii="楷体_GB2312" w:eastAsia="楷体_GB2312"/>
          <w:b/>
          <w:sz w:val="24"/>
        </w:rPr>
        <w:t xml:space="preserve">                            </w:t>
      </w:r>
    </w:p>
    <w:p>
      <w:pPr>
        <w:ind w:left="711" w:hanging="711" w:hangingChars="295"/>
        <w:jc w:val="left"/>
        <w:rPr>
          <w:rFonts w:hint="eastAsia" w:ascii="楷体_GB2312" w:hAnsi="宋体" w:eastAsia="楷体_GB2312"/>
          <w:b/>
          <w:bCs/>
          <w:sz w:val="24"/>
        </w:rPr>
      </w:pPr>
    </w:p>
    <w:p>
      <w:pPr>
        <w:tabs>
          <w:tab w:val="left" w:pos="5675"/>
        </w:tabs>
        <w:ind w:left="0" w:leftChars="0" w:firstLine="0" w:firstLineChars="0"/>
        <w:jc w:val="left"/>
        <w:rPr>
          <w:rFonts w:hint="eastAsia" w:ascii="楷体_GB2312" w:eastAsia="楷体_GB2312"/>
          <w:b/>
          <w:sz w:val="24"/>
        </w:rPr>
      </w:pPr>
      <w:r>
        <w:rPr>
          <w:rFonts w:hint="eastAsia" w:ascii="楷体_GB2312" w:eastAsia="楷体_GB2312"/>
          <w:b/>
          <w:sz w:val="24"/>
        </w:rPr>
        <w:t xml:space="preserve">代表：                          </w:t>
      </w:r>
      <w:r>
        <w:rPr>
          <w:rFonts w:hint="eastAsia" w:ascii="楷体_GB2312" w:eastAsia="楷体_GB2312"/>
          <w:b/>
          <w:sz w:val="24"/>
          <w:lang w:val="en-US" w:eastAsia="zh-CN"/>
        </w:rPr>
        <w:t xml:space="preserve">      </w:t>
      </w:r>
      <w:r>
        <w:rPr>
          <w:rFonts w:hint="eastAsia" w:ascii="楷体_GB2312" w:eastAsia="楷体_GB2312"/>
          <w:b/>
          <w:sz w:val="24"/>
        </w:rPr>
        <w:t xml:space="preserve">     代表：</w:t>
      </w:r>
    </w:p>
    <w:p>
      <w:pPr>
        <w:tabs>
          <w:tab w:val="left" w:pos="5535"/>
        </w:tabs>
        <w:jc w:val="left"/>
        <w:rPr>
          <w:rFonts w:hint="eastAsia" w:ascii="楷体_GB2312" w:eastAsia="楷体_GB2312"/>
          <w:b/>
          <w:sz w:val="24"/>
          <w:lang w:val="en-US" w:eastAsia="zh-CN"/>
        </w:rPr>
      </w:pPr>
      <w:r>
        <w:rPr>
          <w:rFonts w:hint="eastAsia" w:ascii="楷体_GB2312" w:eastAsia="楷体_GB2312"/>
          <w:b/>
          <w:sz w:val="24"/>
          <w:lang w:val="en-US" w:eastAsia="zh-CN"/>
        </w:rPr>
        <w:t xml:space="preserve"> </w:t>
      </w:r>
    </w:p>
    <w:p>
      <w:pPr>
        <w:tabs>
          <w:tab w:val="left" w:pos="5535"/>
        </w:tabs>
        <w:jc w:val="left"/>
        <w:rPr>
          <w:rFonts w:hint="eastAsia" w:ascii="楷体_GB2312" w:eastAsia="楷体_GB2312"/>
          <w:b/>
          <w:sz w:val="24"/>
        </w:rPr>
      </w:pPr>
      <w:r>
        <w:rPr>
          <w:rFonts w:hint="eastAsia" w:ascii="楷体_GB2312" w:eastAsia="楷体_GB2312"/>
          <w:b/>
          <w:sz w:val="24"/>
        </w:rPr>
        <w:t xml:space="preserve">                             </w:t>
      </w:r>
    </w:p>
    <w:p>
      <w:pPr>
        <w:tabs>
          <w:tab w:val="left" w:pos="5535"/>
        </w:tabs>
        <w:ind w:left="0" w:leftChars="0" w:firstLine="0" w:firstLineChars="0"/>
        <w:jc w:val="left"/>
        <w:rPr>
          <w:rFonts w:hint="eastAsia" w:ascii="楷体_GB2312" w:eastAsia="楷体_GB2312"/>
          <w:sz w:val="24"/>
        </w:rPr>
      </w:pPr>
      <w:r>
        <w:rPr>
          <w:rFonts w:hint="eastAsia" w:ascii="楷体_GB2312" w:eastAsia="楷体_GB2312"/>
          <w:b/>
          <w:sz w:val="24"/>
        </w:rPr>
        <w:t xml:space="preserve">202x年  月  日  </w:t>
      </w:r>
      <w:r>
        <w:rPr>
          <w:rFonts w:hint="eastAsia" w:ascii="楷体_GB2312" w:eastAsia="楷体_GB2312"/>
          <w:b/>
          <w:sz w:val="24"/>
          <w:lang w:val="en-US" w:eastAsia="zh-CN"/>
        </w:rPr>
        <w:t xml:space="preserve">                          </w:t>
      </w:r>
      <w:r>
        <w:rPr>
          <w:rFonts w:hint="eastAsia" w:ascii="楷体_GB2312" w:eastAsia="楷体_GB2312"/>
          <w:b/>
          <w:sz w:val="24"/>
        </w:rPr>
        <w:t>202x年  月  日</w:t>
      </w:r>
    </w:p>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ind w:left="0" w:leftChars="0" w:firstLine="0" w:firstLineChars="0"/>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3"/>
        <w:numPr>
          <w:ilvl w:val="0"/>
          <w:numId w:val="0"/>
        </w:numPr>
        <w:bidi w:val="0"/>
        <w:ind w:leftChars="200"/>
        <w:rPr>
          <w:rFonts w:hint="default"/>
          <w:lang w:val="en-US" w:eastAsia="zh-CN"/>
        </w:rPr>
      </w:pPr>
      <w:r>
        <w:rPr>
          <w:rFonts w:hint="eastAsia"/>
          <w:lang w:val="en-US" w:eastAsia="zh-CN"/>
        </w:rPr>
        <w:t xml:space="preserve"> </w:t>
      </w:r>
      <w:bookmarkStart w:id="38" w:name="_Toc25084"/>
      <w:bookmarkStart w:id="39" w:name="_Toc28608"/>
      <w:r>
        <w:rPr>
          <w:rFonts w:hint="eastAsia"/>
          <w:lang w:val="en-US" w:eastAsia="zh-CN"/>
        </w:rPr>
        <w:t>附件4 环保管理协议</w:t>
      </w:r>
      <w:bookmarkEnd w:id="38"/>
      <w:bookmarkEnd w:id="39"/>
    </w:p>
    <w:p>
      <w:pPr>
        <w:jc w:val="center"/>
        <w:rPr>
          <w:rFonts w:hint="eastAsia" w:ascii="黑体" w:hAnsi="黑体" w:eastAsia="黑体"/>
          <w:sz w:val="28"/>
          <w:szCs w:val="28"/>
        </w:rPr>
      </w:pPr>
      <w:r>
        <w:rPr>
          <w:rFonts w:hint="eastAsia" w:ascii="宋体" w:hAnsi="宋体"/>
          <w:b/>
          <w:bCs/>
          <w:sz w:val="28"/>
          <w:szCs w:val="28"/>
        </w:rPr>
        <w:t>川投（泸州）燃气发电有限公司</w:t>
      </w:r>
      <w:r>
        <w:rPr>
          <w:rFonts w:hint="eastAsia" w:ascii="黑体" w:hAnsi="黑体" w:eastAsia="黑体"/>
          <w:sz w:val="28"/>
          <w:szCs w:val="28"/>
        </w:rPr>
        <w:t xml:space="preserve"> </w:t>
      </w:r>
    </w:p>
    <w:p>
      <w:pPr>
        <w:jc w:val="center"/>
        <w:rPr>
          <w:rFonts w:hint="eastAsia" w:ascii="黑体" w:hAnsi="宋体" w:eastAsia="黑体"/>
          <w:sz w:val="28"/>
          <w:szCs w:val="28"/>
        </w:rPr>
      </w:pPr>
      <w:r>
        <w:rPr>
          <w:rFonts w:hint="eastAsia" w:ascii="黑体" w:hAnsi="黑体" w:eastAsia="黑体"/>
          <w:sz w:val="28"/>
          <w:szCs w:val="28"/>
        </w:rPr>
        <w:t>《</w:t>
      </w:r>
      <w:r>
        <w:rPr>
          <w:rFonts w:hint="eastAsia" w:ascii="仿宋_GB2312" w:hAnsi="Arial" w:eastAsia="仿宋_GB2312" w:cs="Arial"/>
          <w:b/>
          <w:bCs/>
          <w:color w:val="000000"/>
          <w:sz w:val="28"/>
          <w:szCs w:val="28"/>
          <w:lang w:val="en-US" w:eastAsia="zh-CN"/>
        </w:rPr>
        <w:t xml:space="preserve">                     </w:t>
      </w:r>
      <w:r>
        <w:rPr>
          <w:rFonts w:hint="eastAsia" w:ascii="仿宋_GB2312" w:hAnsi="Arial" w:eastAsia="仿宋_GB2312" w:cs="Arial"/>
          <w:b/>
          <w:bCs/>
          <w:color w:val="000000"/>
          <w:sz w:val="28"/>
          <w:szCs w:val="28"/>
          <w:u w:val="single"/>
        </w:rPr>
        <w:t xml:space="preserve">       </w:t>
      </w:r>
      <w:r>
        <w:rPr>
          <w:rFonts w:hint="eastAsia" w:ascii="黑体" w:hAnsi="黑体" w:eastAsia="黑体"/>
          <w:sz w:val="28"/>
          <w:szCs w:val="28"/>
        </w:rPr>
        <w:t>合同》</w:t>
      </w:r>
    </w:p>
    <w:p>
      <w:pPr>
        <w:jc w:val="center"/>
        <w:rPr>
          <w:rFonts w:hint="eastAsia" w:ascii="黑体" w:hAnsi="宋体" w:eastAsia="黑体"/>
          <w:sz w:val="28"/>
          <w:szCs w:val="28"/>
        </w:rPr>
      </w:pPr>
      <w:r>
        <w:rPr>
          <w:rFonts w:hint="eastAsia" w:ascii="黑体" w:hAnsi="黑体" w:eastAsia="黑体"/>
          <w:sz w:val="28"/>
          <w:szCs w:val="28"/>
        </w:rPr>
        <w:t>环保管理协议书</w:t>
      </w:r>
    </w:p>
    <w:p>
      <w:pPr>
        <w:jc w:val="center"/>
        <w:rPr>
          <w:rFonts w:hint="eastAsia" w:ascii="黑体" w:hAnsi="宋体" w:eastAsia="黑体"/>
          <w:sz w:val="36"/>
          <w:szCs w:val="36"/>
        </w:rPr>
      </w:pPr>
      <w:r>
        <w:rPr>
          <w:rFonts w:hint="eastAsia" w:ascii="黑体" w:hAnsi="宋体" w:eastAsia="黑体"/>
          <w:sz w:val="36"/>
          <w:szCs w:val="36"/>
        </w:rPr>
        <w:t xml:space="preserve"> </w:t>
      </w:r>
    </w:p>
    <w:p>
      <w:pPr>
        <w:jc w:val="left"/>
        <w:rPr>
          <w:rFonts w:hint="eastAsia" w:ascii="宋体" w:hAnsi="宋体"/>
          <w:sz w:val="24"/>
          <w:szCs w:val="24"/>
        </w:rPr>
      </w:pPr>
      <w:r>
        <w:rPr>
          <w:rFonts w:hint="eastAsia" w:ascii="宋体" w:hAnsi="宋体"/>
          <w:b/>
          <w:bCs/>
          <w:sz w:val="24"/>
          <w:szCs w:val="24"/>
        </w:rPr>
        <w:t>发包人（甲方）：</w:t>
      </w:r>
    </w:p>
    <w:p>
      <w:pPr>
        <w:jc w:val="left"/>
        <w:rPr>
          <w:rFonts w:hint="eastAsia" w:ascii="宋体" w:hAnsi="宋体" w:cs="Arial"/>
          <w:b/>
          <w:bCs/>
          <w:sz w:val="24"/>
          <w:szCs w:val="24"/>
        </w:rPr>
      </w:pPr>
      <w:r>
        <w:rPr>
          <w:rFonts w:hint="eastAsia" w:ascii="宋体" w:hAnsi="宋体"/>
          <w:b/>
          <w:bCs/>
          <w:sz w:val="24"/>
          <w:szCs w:val="24"/>
        </w:rPr>
        <w:t>承包人（乙方）：</w:t>
      </w:r>
      <w:r>
        <w:rPr>
          <w:rFonts w:hint="eastAsia" w:ascii="宋体" w:hAnsi="宋体" w:cs="Arial"/>
          <w:b/>
          <w:bCs/>
          <w:sz w:val="24"/>
          <w:szCs w:val="24"/>
        </w:rPr>
        <w:t xml:space="preserve"> </w:t>
      </w:r>
    </w:p>
    <w:p>
      <w:pPr>
        <w:widowControl/>
        <w:shd w:val="clear" w:color="auto" w:fill="FFFFFF"/>
        <w:spacing w:before="225" w:after="225" w:line="345" w:lineRule="atLeast"/>
        <w:ind w:firstLine="480"/>
        <w:rPr>
          <w:rFonts w:hint="eastAsia" w:ascii="仿宋_GB2312" w:hAnsi="宋体" w:eastAsia="仿宋_GB2312" w:cs="宋体"/>
          <w:color w:val="000000"/>
          <w:sz w:val="24"/>
          <w:szCs w:val="24"/>
        </w:rPr>
      </w:pPr>
      <w:r>
        <w:rPr>
          <w:rFonts w:hint="eastAsia" w:ascii="仿宋_GB2312" w:hAnsi="宋体" w:eastAsia="仿宋_GB2312"/>
          <w:sz w:val="24"/>
          <w:szCs w:val="24"/>
        </w:rPr>
        <w:t>为贯彻落实《中华人民共和国环境保护法》及相关法律、法规和条例，坚持保护优先、预防为主、综合治理、公众参与、损害担责的环境保护原则，强化企业环保管理，落实环保责任制，确保四川泸州川南发电有限责任公司检修、维护项目按期、安全、优质、高效地完成，</w:t>
      </w:r>
      <w:r>
        <w:rPr>
          <w:rFonts w:hint="eastAsia" w:ascii="仿宋_GB2312" w:hAnsi="宋体" w:eastAsia="仿宋_GB2312"/>
          <w:color w:val="000000"/>
          <w:sz w:val="24"/>
          <w:szCs w:val="24"/>
        </w:rPr>
        <w:t>确保环保措施到位及环保设施运行正常投运，特签订本协议书。</w:t>
      </w:r>
    </w:p>
    <w:p>
      <w:pPr>
        <w:ind w:firstLine="477" w:firstLineChars="198"/>
        <w:jc w:val="left"/>
        <w:rPr>
          <w:rFonts w:hint="eastAsia" w:ascii="楷体_GB2312" w:hAnsi="宋体"/>
          <w:b/>
          <w:bCs/>
          <w:sz w:val="24"/>
          <w:szCs w:val="24"/>
        </w:rPr>
      </w:pPr>
      <w:r>
        <w:rPr>
          <w:rFonts w:ascii="宋体" w:hAnsi="宋体"/>
          <w:b/>
          <w:bCs/>
          <w:sz w:val="24"/>
          <w:szCs w:val="24"/>
        </w:rPr>
        <w:t>一</w:t>
      </w:r>
      <w:r>
        <w:rPr>
          <w:rFonts w:ascii="楷体_GB2312" w:hAnsi="宋体"/>
          <w:b/>
          <w:bCs/>
          <w:sz w:val="24"/>
          <w:szCs w:val="24"/>
        </w:rPr>
        <w:t xml:space="preserve"> </w:t>
      </w:r>
      <w:r>
        <w:rPr>
          <w:rFonts w:ascii="宋体" w:hAnsi="宋体"/>
          <w:b/>
          <w:bCs/>
          <w:sz w:val="24"/>
          <w:szCs w:val="24"/>
        </w:rPr>
        <w:t>环保生产目标</w:t>
      </w:r>
    </w:p>
    <w:p>
      <w:pPr>
        <w:ind w:firstLine="480" w:firstLineChars="200"/>
        <w:rPr>
          <w:rFonts w:hint="eastAsia" w:ascii="仿宋_GB2312" w:hAnsi="宋体" w:eastAsia="仿宋_GB2312"/>
          <w:sz w:val="24"/>
          <w:szCs w:val="24"/>
        </w:rPr>
      </w:pPr>
      <w:r>
        <w:rPr>
          <w:rFonts w:hint="eastAsia" w:ascii="仿宋_GB2312" w:hAnsi="宋体" w:eastAsia="仿宋_GB2312"/>
          <w:sz w:val="24"/>
          <w:szCs w:val="24"/>
        </w:rPr>
        <w:t>（一）川南发电公司2×600MW机组环保管理目标：实现环境污染事故零目标，杜绝以下事故：</w:t>
      </w:r>
    </w:p>
    <w:p>
      <w:pPr>
        <w:ind w:firstLine="480" w:firstLineChars="200"/>
        <w:rPr>
          <w:rFonts w:hint="eastAsia" w:ascii="仿宋_GB2312" w:hAnsi="宋体" w:eastAsia="仿宋_GB2312"/>
          <w:sz w:val="24"/>
          <w:szCs w:val="24"/>
        </w:rPr>
      </w:pPr>
      <w:r>
        <w:rPr>
          <w:rFonts w:hint="eastAsia" w:ascii="仿宋_GB2312" w:hAnsi="宋体" w:eastAsia="仿宋_GB2312"/>
          <w:sz w:val="24"/>
          <w:szCs w:val="24"/>
        </w:rPr>
        <w:t>1. 不发生因对环保设施检修维护不及时造成的污染物超标排放或环境污染事故；</w:t>
      </w:r>
    </w:p>
    <w:p>
      <w:pPr>
        <w:ind w:firstLine="480" w:firstLineChars="200"/>
        <w:rPr>
          <w:rFonts w:hint="eastAsia" w:ascii="仿宋_GB2312" w:hAnsi="宋体" w:eastAsia="仿宋_GB2312"/>
          <w:sz w:val="24"/>
          <w:szCs w:val="24"/>
        </w:rPr>
      </w:pPr>
      <w:r>
        <w:rPr>
          <w:rFonts w:hint="eastAsia" w:ascii="仿宋_GB2312" w:hAnsi="宋体" w:eastAsia="仿宋_GB2312"/>
          <w:sz w:val="24"/>
          <w:szCs w:val="24"/>
        </w:rPr>
        <w:t>2. 不发生因野蛮施工、误操作造成的环境污染事故；</w:t>
      </w:r>
    </w:p>
    <w:p>
      <w:pPr>
        <w:ind w:firstLine="480" w:firstLineChars="200"/>
        <w:rPr>
          <w:rFonts w:hint="eastAsia" w:ascii="仿宋_GB2312" w:hAnsi="宋体" w:eastAsia="仿宋_GB2312"/>
          <w:sz w:val="24"/>
          <w:szCs w:val="24"/>
        </w:rPr>
      </w:pPr>
      <w:r>
        <w:rPr>
          <w:rFonts w:hint="eastAsia" w:ascii="仿宋_GB2312" w:hAnsi="宋体" w:eastAsia="仿宋_GB2312"/>
          <w:sz w:val="24"/>
          <w:szCs w:val="24"/>
        </w:rPr>
        <w:t>3. 不发生因设备检修维护过程中未采取环保措施造成的环境污染事故；</w:t>
      </w:r>
    </w:p>
    <w:p>
      <w:pPr>
        <w:ind w:firstLine="480" w:firstLineChars="200"/>
        <w:rPr>
          <w:rFonts w:hint="eastAsia" w:ascii="仿宋_GB2312" w:hAnsi="宋体" w:eastAsia="仿宋_GB2312"/>
          <w:sz w:val="24"/>
          <w:szCs w:val="24"/>
        </w:rPr>
      </w:pPr>
      <w:r>
        <w:rPr>
          <w:rFonts w:hint="eastAsia" w:ascii="仿宋_GB2312" w:hAnsi="宋体" w:eastAsia="仿宋_GB2312"/>
          <w:sz w:val="24"/>
          <w:szCs w:val="24"/>
        </w:rPr>
        <w:t xml:space="preserve">4. 不发生因处置不当或未及时进行处置造成的环境污染事故； </w:t>
      </w:r>
    </w:p>
    <w:p>
      <w:pPr>
        <w:ind w:firstLine="480" w:firstLineChars="200"/>
        <w:rPr>
          <w:rFonts w:hint="eastAsia" w:ascii="仿宋_GB2312" w:hAnsi="宋体" w:eastAsia="仿宋_GB2312"/>
          <w:sz w:val="24"/>
          <w:szCs w:val="24"/>
        </w:rPr>
      </w:pPr>
      <w:r>
        <w:rPr>
          <w:rFonts w:hint="eastAsia" w:ascii="仿宋_GB2312" w:hAnsi="宋体" w:eastAsia="仿宋_GB2312"/>
          <w:sz w:val="24"/>
          <w:szCs w:val="24"/>
        </w:rPr>
        <w:t>5. 不发生因未按规定进行设备定期巡视、检查造成的环境污染事故；</w:t>
      </w:r>
    </w:p>
    <w:p>
      <w:pPr>
        <w:ind w:firstLine="480" w:firstLineChars="200"/>
        <w:rPr>
          <w:rFonts w:hint="eastAsia" w:ascii="仿宋_GB2312" w:hAnsi="宋体" w:eastAsia="仿宋_GB2312"/>
          <w:sz w:val="24"/>
          <w:szCs w:val="24"/>
        </w:rPr>
      </w:pPr>
      <w:r>
        <w:rPr>
          <w:rFonts w:hint="eastAsia" w:ascii="仿宋_GB2312" w:hAnsi="宋体" w:eastAsia="仿宋_GB2312"/>
          <w:sz w:val="24"/>
          <w:szCs w:val="24"/>
        </w:rPr>
        <w:t xml:space="preserve"> (二) 甲乙双方各自环保管理目标应以上述环保管理目标为基础，不得以自身</w:t>
      </w:r>
      <w:r>
        <w:rPr>
          <w:rFonts w:hint="eastAsia" w:ascii="仿宋_GB2312" w:hAnsi="宋体" w:eastAsia="仿宋_GB2312"/>
          <w:color w:val="000000"/>
          <w:sz w:val="24"/>
          <w:szCs w:val="24"/>
        </w:rPr>
        <w:t>原因影响上述环保管理目标的实现。</w:t>
      </w:r>
    </w:p>
    <w:p>
      <w:pPr>
        <w:ind w:firstLine="477" w:firstLineChars="198"/>
        <w:jc w:val="left"/>
        <w:rPr>
          <w:rFonts w:hint="eastAsia" w:ascii="楷体_GB2312" w:hAnsi="宋体"/>
          <w:b/>
          <w:bCs/>
          <w:sz w:val="24"/>
          <w:szCs w:val="24"/>
        </w:rPr>
      </w:pPr>
      <w:r>
        <w:rPr>
          <w:rFonts w:ascii="宋体" w:hAnsi="宋体"/>
          <w:b/>
          <w:bCs/>
          <w:sz w:val="24"/>
          <w:szCs w:val="24"/>
        </w:rPr>
        <w:t>二</w:t>
      </w:r>
      <w:r>
        <w:rPr>
          <w:rFonts w:ascii="楷体_GB2312" w:hAnsi="宋体"/>
          <w:b/>
          <w:bCs/>
          <w:sz w:val="24"/>
          <w:szCs w:val="24"/>
        </w:rPr>
        <w:t xml:space="preserve"> </w:t>
      </w:r>
      <w:r>
        <w:rPr>
          <w:rFonts w:ascii="宋体" w:hAnsi="宋体"/>
          <w:b/>
          <w:bCs/>
          <w:sz w:val="24"/>
          <w:szCs w:val="24"/>
        </w:rPr>
        <w:t>环保管理依据</w:t>
      </w:r>
    </w:p>
    <w:p>
      <w:pPr>
        <w:ind w:firstLine="480" w:firstLineChars="200"/>
        <w:jc w:val="left"/>
        <w:rPr>
          <w:rFonts w:hint="eastAsia" w:ascii="仿宋_GB2312" w:hAnsi="宋体" w:eastAsia="仿宋_GB2312"/>
          <w:sz w:val="24"/>
          <w:szCs w:val="24"/>
        </w:rPr>
      </w:pPr>
      <w:r>
        <w:rPr>
          <w:rFonts w:hint="eastAsia" w:ascii="仿宋_GB2312" w:hAnsi="宋体" w:eastAsia="仿宋_GB2312"/>
          <w:sz w:val="24"/>
          <w:szCs w:val="24"/>
        </w:rPr>
        <w:t>甲乙双方严格遵守有关环保管理法律、法规和规定，本现场环保管理依据主要有：</w:t>
      </w:r>
    </w:p>
    <w:p>
      <w:pPr>
        <w:ind w:firstLine="480" w:firstLineChars="200"/>
        <w:jc w:val="left"/>
        <w:rPr>
          <w:rFonts w:hint="eastAsia" w:ascii="仿宋_GB2312" w:hAnsi="宋体" w:eastAsia="仿宋_GB2312"/>
          <w:sz w:val="24"/>
          <w:szCs w:val="24"/>
        </w:rPr>
      </w:pPr>
      <w:r>
        <w:rPr>
          <w:rFonts w:hint="eastAsia" w:ascii="仿宋_GB2312" w:hAnsi="宋体" w:eastAsia="仿宋_GB2312"/>
          <w:sz w:val="24"/>
          <w:szCs w:val="24"/>
        </w:rPr>
        <w:t>（一）《中华人民共和国环境保护法》（</w:t>
      </w:r>
      <w:r>
        <w:rPr>
          <w:rFonts w:hint="eastAsia" w:ascii="仿宋_GB2312" w:hAnsi="宋体" w:eastAsia="仿宋_GB2312"/>
          <w:b/>
          <w:bCs/>
          <w:sz w:val="24"/>
          <w:szCs w:val="24"/>
        </w:rPr>
        <w:t>2014</w:t>
      </w:r>
      <w:r>
        <w:rPr>
          <w:rFonts w:hint="eastAsia" w:ascii="仿宋_GB2312" w:hAnsi="宋体" w:eastAsia="仿宋_GB2312"/>
          <w:sz w:val="24"/>
          <w:szCs w:val="24"/>
        </w:rPr>
        <w:t>年修订）及其四个配套办法《环境保护部门主管部门实施按日连续处罚办法》（环境保护部令第28号）、《环境保护部门主管部门实施查封、扣押办法》（环境保护部令第29号）、《环境保护部门主管部门实施限期生产、停产整治办法》（环境保护部令第30号）、《企事业单位环境信息公开办法》（环境保护部令第31号）他法律、法规和安全管理文件。</w:t>
      </w:r>
    </w:p>
    <w:p>
      <w:pPr>
        <w:ind w:firstLine="480" w:firstLineChars="200"/>
        <w:jc w:val="left"/>
        <w:rPr>
          <w:rFonts w:hint="eastAsia" w:ascii="仿宋_GB2312" w:hAnsi="宋体" w:eastAsia="仿宋_GB2312"/>
          <w:sz w:val="24"/>
          <w:szCs w:val="24"/>
        </w:rPr>
      </w:pPr>
      <w:r>
        <w:rPr>
          <w:rFonts w:hint="eastAsia" w:ascii="仿宋_GB2312" w:hAnsi="宋体" w:eastAsia="仿宋_GB2312"/>
          <w:sz w:val="24"/>
          <w:szCs w:val="24"/>
        </w:rPr>
        <w:t>（二）环境保护部《燃煤火电企业环境守法导则》。</w:t>
      </w:r>
    </w:p>
    <w:p>
      <w:pPr>
        <w:ind w:firstLine="480" w:firstLineChars="200"/>
        <w:jc w:val="left"/>
        <w:rPr>
          <w:rFonts w:hint="eastAsia" w:ascii="仿宋_GB2312" w:hAnsi="宋体" w:eastAsia="仿宋_GB2312"/>
          <w:sz w:val="24"/>
          <w:szCs w:val="24"/>
        </w:rPr>
      </w:pPr>
      <w:r>
        <w:rPr>
          <w:rFonts w:hint="eastAsia" w:ascii="仿宋_GB2312" w:hAnsi="宋体" w:eastAsia="仿宋_GB2312"/>
          <w:sz w:val="24"/>
          <w:szCs w:val="24"/>
        </w:rPr>
        <w:t>（三）最高人民法院、最高人民检察院《关于办理环境污染刑事案件适用法律若干问题的解释》。</w:t>
      </w:r>
    </w:p>
    <w:p>
      <w:pPr>
        <w:ind w:firstLine="480" w:firstLineChars="200"/>
        <w:jc w:val="left"/>
        <w:rPr>
          <w:rFonts w:hint="eastAsia" w:ascii="仿宋_GB2312" w:hAnsi="宋体" w:eastAsia="仿宋_GB2312"/>
          <w:sz w:val="24"/>
          <w:szCs w:val="24"/>
        </w:rPr>
      </w:pPr>
      <w:r>
        <w:rPr>
          <w:rFonts w:hint="eastAsia" w:ascii="仿宋_GB2312" w:hAnsi="宋体" w:eastAsia="仿宋_GB2312"/>
          <w:sz w:val="24"/>
          <w:szCs w:val="24"/>
        </w:rPr>
        <w:t>（四）《电力工业环境保护管理办法》（电力工业部第9号令）</w:t>
      </w:r>
    </w:p>
    <w:p>
      <w:pPr>
        <w:ind w:firstLine="480" w:firstLineChars="200"/>
        <w:jc w:val="left"/>
        <w:rPr>
          <w:rFonts w:hint="eastAsia" w:ascii="仿宋_GB2312" w:hAnsi="宋体" w:eastAsia="仿宋_GB2312"/>
          <w:sz w:val="24"/>
          <w:szCs w:val="24"/>
        </w:rPr>
      </w:pPr>
      <w:r>
        <w:rPr>
          <w:rFonts w:hint="eastAsia" w:ascii="仿宋_GB2312" w:hAnsi="宋体" w:eastAsia="仿宋_GB2312"/>
          <w:sz w:val="24"/>
          <w:szCs w:val="24"/>
        </w:rPr>
        <w:t>（五）甲方上级有关环保管理的规定或文件。</w:t>
      </w:r>
    </w:p>
    <w:p>
      <w:pPr>
        <w:ind w:firstLine="480" w:firstLineChars="200"/>
        <w:jc w:val="left"/>
        <w:rPr>
          <w:rFonts w:hint="eastAsia" w:ascii="仿宋_GB2312" w:hAnsi="宋体" w:eastAsia="仿宋_GB2312"/>
          <w:sz w:val="24"/>
          <w:szCs w:val="24"/>
        </w:rPr>
      </w:pPr>
      <w:r>
        <w:rPr>
          <w:rFonts w:hint="eastAsia" w:ascii="仿宋_GB2312" w:hAnsi="宋体" w:eastAsia="仿宋_GB2312"/>
          <w:sz w:val="24"/>
          <w:szCs w:val="24"/>
        </w:rPr>
        <w:t>（六）相关招标文件、施工合同有关环保条款。</w:t>
      </w:r>
    </w:p>
    <w:p>
      <w:pPr>
        <w:ind w:firstLine="480" w:firstLineChars="200"/>
        <w:jc w:val="left"/>
        <w:rPr>
          <w:rFonts w:hint="eastAsia" w:ascii="仿宋_GB2312" w:hAnsi="宋体" w:eastAsia="仿宋_GB2312"/>
          <w:sz w:val="24"/>
          <w:szCs w:val="24"/>
        </w:rPr>
      </w:pPr>
      <w:r>
        <w:rPr>
          <w:rFonts w:hint="eastAsia" w:ascii="仿宋_GB2312" w:hAnsi="宋体" w:eastAsia="仿宋_GB2312"/>
          <w:sz w:val="24"/>
          <w:szCs w:val="24"/>
        </w:rPr>
        <w:t>（七）本公司《环境保护管理标准》、《环境保护管理考核办法》、《环保污染事故应急预案》、《危险废物污染防治管理制度》、《危险废物突发环境污染事故应急预案》、《扬尘污染防治管理制度》、《安全文明生产考核细则》、《文明生产责任区域划分及管理标准》等。</w:t>
      </w:r>
    </w:p>
    <w:p>
      <w:pPr>
        <w:ind w:firstLine="480" w:firstLineChars="200"/>
        <w:jc w:val="left"/>
        <w:rPr>
          <w:rFonts w:hint="eastAsia" w:ascii="仿宋_GB2312" w:hAnsi="宋体" w:eastAsia="仿宋_GB2312"/>
          <w:sz w:val="24"/>
          <w:szCs w:val="24"/>
        </w:rPr>
      </w:pPr>
      <w:r>
        <w:rPr>
          <w:rFonts w:hint="eastAsia" w:ascii="仿宋_GB2312" w:hAnsi="宋体" w:eastAsia="仿宋_GB2312"/>
          <w:sz w:val="24"/>
          <w:szCs w:val="24"/>
        </w:rPr>
        <w:t xml:space="preserve">（八）承包人依据上述法令、规定或文件制订的有关安全管理且经批准后执行的规定和制度。 </w:t>
      </w:r>
    </w:p>
    <w:p>
      <w:pPr>
        <w:ind w:firstLine="472" w:firstLineChars="196"/>
        <w:jc w:val="left"/>
        <w:rPr>
          <w:rFonts w:hint="eastAsia" w:ascii="楷体_GB2312" w:hAnsi="宋体"/>
          <w:b/>
          <w:bCs/>
          <w:sz w:val="24"/>
          <w:szCs w:val="24"/>
        </w:rPr>
      </w:pPr>
      <w:r>
        <w:rPr>
          <w:rFonts w:ascii="宋体" w:hAnsi="宋体"/>
          <w:b/>
          <w:bCs/>
          <w:sz w:val="24"/>
          <w:szCs w:val="24"/>
        </w:rPr>
        <w:t>三</w:t>
      </w:r>
      <w:r>
        <w:rPr>
          <w:rFonts w:ascii="楷体_GB2312" w:hAnsi="宋体"/>
          <w:b/>
          <w:bCs/>
          <w:sz w:val="24"/>
          <w:szCs w:val="24"/>
        </w:rPr>
        <w:t xml:space="preserve"> </w:t>
      </w:r>
      <w:r>
        <w:rPr>
          <w:rFonts w:ascii="宋体" w:hAnsi="宋体"/>
          <w:b/>
          <w:bCs/>
          <w:sz w:val="24"/>
          <w:szCs w:val="24"/>
        </w:rPr>
        <w:t>甲乙双方环保管理责任</w:t>
      </w:r>
    </w:p>
    <w:p>
      <w:pPr>
        <w:ind w:firstLine="472" w:firstLineChars="196"/>
        <w:jc w:val="left"/>
        <w:rPr>
          <w:rFonts w:hint="eastAsia" w:ascii="仿宋_GB2312" w:hAnsi="宋体" w:eastAsia="仿宋_GB2312"/>
          <w:b/>
          <w:bCs/>
          <w:sz w:val="24"/>
          <w:szCs w:val="24"/>
        </w:rPr>
      </w:pPr>
      <w:r>
        <w:rPr>
          <w:rFonts w:hint="eastAsia" w:ascii="仿宋_GB2312" w:hAnsi="宋体" w:eastAsia="仿宋_GB2312"/>
          <w:b/>
          <w:bCs/>
          <w:sz w:val="24"/>
          <w:szCs w:val="24"/>
        </w:rPr>
        <w:t>（一）甲方责任</w:t>
      </w:r>
    </w:p>
    <w:p>
      <w:pPr>
        <w:ind w:firstLine="480" w:firstLineChars="200"/>
        <w:jc w:val="left"/>
        <w:rPr>
          <w:rFonts w:hint="eastAsia" w:ascii="仿宋_GB2312" w:hAnsi="宋体" w:eastAsia="仿宋_GB2312"/>
          <w:sz w:val="24"/>
          <w:szCs w:val="24"/>
        </w:rPr>
      </w:pPr>
      <w:r>
        <w:rPr>
          <w:rFonts w:hint="eastAsia" w:ascii="仿宋_GB2312" w:hAnsi="宋体" w:eastAsia="仿宋_GB2312"/>
          <w:sz w:val="24"/>
          <w:szCs w:val="24"/>
        </w:rPr>
        <w:t>1. 甲方行政正职是本单位环保管理的第一责任者，对本单位的环保工作负全面责任，并建立完善好环保生产责任制。</w:t>
      </w:r>
    </w:p>
    <w:p>
      <w:pPr>
        <w:ind w:firstLine="480" w:firstLineChars="200"/>
        <w:rPr>
          <w:rFonts w:hint="eastAsia" w:ascii="宋体" w:hAnsi="宋体"/>
          <w:sz w:val="24"/>
          <w:szCs w:val="24"/>
        </w:rPr>
      </w:pPr>
      <w:r>
        <w:rPr>
          <w:rFonts w:hint="eastAsia" w:ascii="仿宋_GB2312" w:hAnsi="宋体" w:eastAsia="仿宋_GB2312"/>
          <w:sz w:val="24"/>
          <w:szCs w:val="24"/>
        </w:rPr>
        <w:t>2. 按有关规定要求，甲方负责组织成立川南发电环境保护领导小组，领导小组下设办公室，办公室按有关规定负责公司的环保管理；实施环保生产监督、检查、指导和考核。</w:t>
      </w:r>
    </w:p>
    <w:p>
      <w:pPr>
        <w:ind w:firstLine="480" w:firstLineChars="200"/>
        <w:jc w:val="left"/>
        <w:rPr>
          <w:rFonts w:hint="eastAsia" w:ascii="仿宋_GB2312" w:hAnsi="宋体" w:eastAsia="仿宋_GB2312"/>
          <w:sz w:val="24"/>
          <w:szCs w:val="24"/>
        </w:rPr>
      </w:pPr>
      <w:r>
        <w:rPr>
          <w:rFonts w:hint="eastAsia" w:ascii="仿宋_GB2312" w:hAnsi="宋体" w:eastAsia="仿宋_GB2312"/>
          <w:sz w:val="24"/>
          <w:szCs w:val="24"/>
        </w:rPr>
        <w:t>3. 甲方应严格遵守和执行本协议</w:t>
      </w:r>
      <w:r>
        <w:rPr>
          <w:rFonts w:hint="eastAsia" w:ascii="仿宋_GB2312" w:hAnsi="宋体" w:eastAsia="仿宋_GB2312"/>
          <w:b/>
          <w:bCs/>
          <w:sz w:val="24"/>
          <w:szCs w:val="24"/>
        </w:rPr>
        <w:t>第二条</w:t>
      </w:r>
      <w:r>
        <w:rPr>
          <w:rFonts w:hint="eastAsia" w:ascii="仿宋_GB2312" w:hAnsi="宋体" w:eastAsia="仿宋_GB2312"/>
          <w:sz w:val="24"/>
          <w:szCs w:val="24"/>
        </w:rPr>
        <w:t>中有关环保生产管理的规定，不得要求承包人违反环保管理的规定进行施工，不得违章指挥。</w:t>
      </w:r>
    </w:p>
    <w:p>
      <w:pPr>
        <w:ind w:firstLine="480" w:firstLineChars="200"/>
        <w:jc w:val="left"/>
        <w:rPr>
          <w:rFonts w:hint="eastAsia" w:ascii="仿宋_GB2312" w:hAnsi="宋体" w:eastAsia="仿宋_GB2312"/>
          <w:sz w:val="24"/>
          <w:szCs w:val="24"/>
        </w:rPr>
      </w:pPr>
      <w:r>
        <w:rPr>
          <w:rFonts w:hint="eastAsia" w:ascii="仿宋_GB2312" w:hAnsi="宋体" w:eastAsia="仿宋_GB2312"/>
          <w:sz w:val="24"/>
          <w:szCs w:val="24"/>
        </w:rPr>
        <w:t>4. 甲方有责任对其在生产场地的乙方有关人员进行环保教育。</w:t>
      </w:r>
    </w:p>
    <w:p>
      <w:pPr>
        <w:ind w:firstLine="480" w:firstLineChars="200"/>
        <w:jc w:val="left"/>
        <w:rPr>
          <w:rFonts w:hint="eastAsia" w:ascii="仿宋_GB2312" w:hAnsi="宋体" w:eastAsia="仿宋_GB2312"/>
          <w:sz w:val="24"/>
          <w:szCs w:val="24"/>
        </w:rPr>
      </w:pPr>
      <w:r>
        <w:rPr>
          <w:rFonts w:hint="eastAsia" w:ascii="仿宋_GB2312" w:hAnsi="宋体" w:eastAsia="仿宋_GB2312"/>
          <w:sz w:val="24"/>
          <w:szCs w:val="24"/>
        </w:rPr>
        <w:t>5. 因甲方原因导致的环境污染事故，甲方应承担相应责任。</w:t>
      </w:r>
    </w:p>
    <w:p>
      <w:pPr>
        <w:ind w:firstLine="480" w:firstLineChars="200"/>
        <w:jc w:val="left"/>
        <w:rPr>
          <w:rFonts w:hint="eastAsia" w:ascii="仿宋_GB2312" w:hAnsi="宋体" w:eastAsia="仿宋_GB2312"/>
          <w:sz w:val="24"/>
          <w:szCs w:val="24"/>
        </w:rPr>
      </w:pPr>
      <w:r>
        <w:rPr>
          <w:rFonts w:hint="eastAsia" w:ascii="仿宋_GB2312" w:hAnsi="宋体" w:eastAsia="仿宋_GB2312"/>
          <w:sz w:val="24"/>
          <w:szCs w:val="24"/>
        </w:rPr>
        <w:t>6.甲方在进行入厂安全技术交底的同时对甲方进行环保安全交底工作，并做好记录。</w:t>
      </w:r>
    </w:p>
    <w:p>
      <w:pPr>
        <w:ind w:firstLine="472" w:firstLineChars="196"/>
        <w:jc w:val="left"/>
        <w:rPr>
          <w:rFonts w:hint="eastAsia" w:ascii="仿宋_GB2312" w:hAnsi="宋体" w:eastAsia="仿宋_GB2312"/>
          <w:b/>
          <w:bCs/>
          <w:sz w:val="24"/>
          <w:szCs w:val="24"/>
        </w:rPr>
      </w:pPr>
      <w:r>
        <w:rPr>
          <w:rFonts w:hint="eastAsia" w:ascii="仿宋_GB2312" w:hAnsi="宋体" w:eastAsia="仿宋_GB2312"/>
          <w:b/>
          <w:bCs/>
          <w:sz w:val="24"/>
          <w:szCs w:val="24"/>
        </w:rPr>
        <w:t>（二）乙方责任</w:t>
      </w:r>
    </w:p>
    <w:p>
      <w:pPr>
        <w:ind w:firstLine="475" w:firstLineChars="198"/>
        <w:jc w:val="left"/>
        <w:rPr>
          <w:rFonts w:hint="eastAsia" w:ascii="仿宋_GB2312" w:hAnsi="宋体" w:eastAsia="仿宋_GB2312"/>
          <w:sz w:val="24"/>
          <w:szCs w:val="24"/>
        </w:rPr>
      </w:pPr>
      <w:r>
        <w:rPr>
          <w:rFonts w:hint="eastAsia" w:ascii="仿宋_GB2312" w:hAnsi="宋体" w:eastAsia="仿宋_GB2312"/>
          <w:sz w:val="24"/>
          <w:szCs w:val="24"/>
        </w:rPr>
        <w:t>1. 乙方行政正职是本单位环保管理的第一责任人，对本单位的环保工作负全面责任，并建立完善好环保生产责任制。</w:t>
      </w:r>
    </w:p>
    <w:p>
      <w:pPr>
        <w:ind w:firstLine="480" w:firstLineChars="200"/>
        <w:jc w:val="left"/>
        <w:rPr>
          <w:rFonts w:hint="eastAsia" w:ascii="仿宋_GB2312" w:hAnsi="宋体" w:eastAsia="仿宋_GB2312"/>
          <w:sz w:val="24"/>
          <w:szCs w:val="24"/>
        </w:rPr>
      </w:pPr>
      <w:r>
        <w:rPr>
          <w:rFonts w:hint="eastAsia" w:ascii="仿宋_GB2312" w:hAnsi="宋体" w:eastAsia="仿宋_GB2312"/>
          <w:sz w:val="24"/>
          <w:szCs w:val="24"/>
        </w:rPr>
        <w:t>2.</w:t>
      </w:r>
      <w:r>
        <w:rPr>
          <w:rFonts w:hint="eastAsia" w:ascii="仿宋_GB2312" w:hAnsi="宋体" w:eastAsia="仿宋_GB2312" w:cs="Arial"/>
          <w:sz w:val="24"/>
          <w:szCs w:val="24"/>
        </w:rPr>
        <w:t xml:space="preserve"> </w:t>
      </w:r>
      <w:r>
        <w:rPr>
          <w:rFonts w:hint="eastAsia" w:ascii="仿宋_GB2312" w:hAnsi="宋体" w:eastAsia="仿宋_GB2312"/>
          <w:sz w:val="24"/>
          <w:szCs w:val="24"/>
        </w:rPr>
        <w:t>乙方应建立健全现场环保管理组织机构，进行环保管理。</w:t>
      </w:r>
      <w:r>
        <w:rPr>
          <w:rFonts w:hint="eastAsia" w:ascii="仿宋_GB2312" w:hAnsi="宋体" w:eastAsia="仿宋_GB2312" w:cs="Arial"/>
          <w:sz w:val="24"/>
          <w:szCs w:val="24"/>
        </w:rPr>
        <w:t>组织开展各类环保安全检查和隐患排查，乙方专（兼）职环保管理人员应对作业现场、作业环境、施工人员作业行为等进行检查、监督与协调，并经常向现场甲方汇报环保监督管理情况。</w:t>
      </w:r>
    </w:p>
    <w:p>
      <w:pPr>
        <w:ind w:firstLine="480" w:firstLineChars="200"/>
        <w:jc w:val="left"/>
        <w:rPr>
          <w:rFonts w:hint="eastAsia" w:ascii="仿宋_GB2312" w:hAnsi="宋体" w:eastAsia="仿宋_GB2312"/>
          <w:sz w:val="24"/>
          <w:szCs w:val="24"/>
        </w:rPr>
      </w:pPr>
      <w:r>
        <w:rPr>
          <w:rFonts w:hint="eastAsia" w:ascii="仿宋_GB2312" w:hAnsi="宋体" w:eastAsia="仿宋_GB2312"/>
          <w:sz w:val="24"/>
          <w:szCs w:val="24"/>
        </w:rPr>
        <w:t>3. 乙方严格遵守和执行本协议</w:t>
      </w:r>
      <w:r>
        <w:rPr>
          <w:rFonts w:hint="eastAsia" w:ascii="仿宋_GB2312" w:hAnsi="宋体" w:eastAsia="仿宋_GB2312"/>
          <w:b/>
          <w:bCs/>
          <w:sz w:val="24"/>
          <w:szCs w:val="24"/>
        </w:rPr>
        <w:t>第二条</w:t>
      </w:r>
      <w:r>
        <w:rPr>
          <w:rFonts w:hint="eastAsia" w:ascii="仿宋_GB2312" w:hAnsi="宋体" w:eastAsia="仿宋_GB2312"/>
          <w:sz w:val="24"/>
          <w:szCs w:val="24"/>
        </w:rPr>
        <w:t>有关安全管理规定，并结合本单位和生产特点，编制适合自身环保管理需要的环保管理制度，并落实和执行。</w:t>
      </w:r>
    </w:p>
    <w:p>
      <w:pPr>
        <w:ind w:firstLine="480" w:firstLineChars="200"/>
        <w:jc w:val="left"/>
        <w:rPr>
          <w:rFonts w:hint="eastAsia" w:ascii="仿宋_GB2312" w:hAnsi="宋体" w:eastAsia="仿宋_GB2312"/>
          <w:sz w:val="24"/>
          <w:szCs w:val="24"/>
        </w:rPr>
      </w:pPr>
      <w:r>
        <w:rPr>
          <w:rFonts w:hint="eastAsia" w:ascii="仿宋_GB2312" w:hAnsi="宋体" w:eastAsia="仿宋_GB2312"/>
          <w:sz w:val="24"/>
          <w:szCs w:val="24"/>
        </w:rPr>
        <w:t>4. 乙方根据生产现场和作业特点，编制合理的施工组织设计，制订完善的施工方案并按有关规定报审通过后执行；方案中必须包括：完善的安全技术设施、现场环保防护措施。</w:t>
      </w:r>
    </w:p>
    <w:p>
      <w:pPr>
        <w:ind w:firstLine="480" w:firstLineChars="200"/>
        <w:jc w:val="left"/>
        <w:rPr>
          <w:rFonts w:hint="eastAsia" w:ascii="仿宋_GB2312" w:hAnsi="宋体" w:eastAsia="仿宋_GB2312"/>
          <w:sz w:val="24"/>
          <w:szCs w:val="24"/>
        </w:rPr>
      </w:pPr>
      <w:r>
        <w:rPr>
          <w:rFonts w:hint="eastAsia" w:ascii="仿宋_GB2312" w:hAnsi="宋体" w:eastAsia="仿宋_GB2312"/>
          <w:sz w:val="24"/>
          <w:szCs w:val="24"/>
        </w:rPr>
        <w:t>5. 乙方服从甲方环保领导小组及其办公室对环保生产的管理，随时接受环保管理人员的监督检查。参加现场有关定期和不定期环保安全活动（会议、检查），接受有关奖惩细则、办法和考核。</w:t>
      </w:r>
    </w:p>
    <w:p>
      <w:pPr>
        <w:ind w:firstLine="480" w:firstLineChars="200"/>
        <w:jc w:val="left"/>
        <w:rPr>
          <w:rFonts w:hint="eastAsia" w:ascii="仿宋_GB2312" w:hAnsi="宋体" w:eastAsia="仿宋_GB2312"/>
          <w:sz w:val="24"/>
          <w:szCs w:val="24"/>
        </w:rPr>
      </w:pPr>
      <w:r>
        <w:rPr>
          <w:rFonts w:hint="eastAsia" w:ascii="仿宋_GB2312" w:hAnsi="宋体" w:eastAsia="仿宋_GB2312"/>
          <w:color w:val="000000"/>
          <w:sz w:val="24"/>
          <w:szCs w:val="24"/>
        </w:rPr>
        <w:t>6. 乙方有责任加强对劳务队伍的环保工作管理，劳务队伍的环境污染事故责任</w:t>
      </w:r>
      <w:r>
        <w:rPr>
          <w:rFonts w:hint="eastAsia" w:ascii="仿宋_GB2312" w:hAnsi="宋体" w:eastAsia="仿宋_GB2312"/>
          <w:sz w:val="24"/>
          <w:szCs w:val="24"/>
        </w:rPr>
        <w:t>乙方按照合同（或协议）由承包商及乙方负责；乙方按有关管理规定，加强对民工、合同工和新进场人员的环保管理和教育</w:t>
      </w:r>
      <w:r>
        <w:rPr>
          <w:rFonts w:hint="eastAsia" w:ascii="仿宋_GB2312" w:hAnsi="宋体" w:eastAsia="仿宋_GB2312" w:cs="Arial"/>
          <w:sz w:val="24"/>
          <w:szCs w:val="24"/>
        </w:rPr>
        <w:t>。</w:t>
      </w:r>
    </w:p>
    <w:p>
      <w:pPr>
        <w:autoSpaceDE w:val="0"/>
        <w:autoSpaceDN w:val="0"/>
        <w:adjustRightInd w:val="0"/>
        <w:ind w:firstLine="480" w:firstLineChars="200"/>
        <w:rPr>
          <w:rFonts w:hint="eastAsia" w:ascii="仿宋_GB2312" w:hAnsi="宋体" w:eastAsia="仿宋_GB2312" w:cs="Arial"/>
          <w:sz w:val="24"/>
          <w:szCs w:val="24"/>
        </w:rPr>
      </w:pPr>
      <w:r>
        <w:rPr>
          <w:rFonts w:hint="eastAsia" w:ascii="仿宋_GB2312" w:hAnsi="宋体" w:eastAsia="仿宋_GB2312"/>
          <w:sz w:val="24"/>
          <w:szCs w:val="24"/>
        </w:rPr>
        <w:t>7.</w:t>
      </w:r>
      <w:r>
        <w:rPr>
          <w:rFonts w:hint="eastAsia" w:ascii="仿宋_GB2312" w:hAnsi="宋体" w:eastAsia="仿宋_GB2312" w:cs="Arial"/>
          <w:kern w:val="0"/>
          <w:sz w:val="24"/>
          <w:szCs w:val="24"/>
        </w:rPr>
        <w:t xml:space="preserve"> </w:t>
      </w:r>
      <w:r>
        <w:rPr>
          <w:rFonts w:hint="eastAsia" w:ascii="仿宋_GB2312" w:hAnsi="宋体" w:eastAsia="仿宋_GB2312" w:cs="Arial"/>
          <w:sz w:val="24"/>
          <w:szCs w:val="24"/>
        </w:rPr>
        <w:t>乙方施工前应完善施工环保措施，设置各类完善的安全警示标识、宣传标语、危险点分析、预防隔离等。</w:t>
      </w:r>
    </w:p>
    <w:p>
      <w:pPr>
        <w:autoSpaceDE w:val="0"/>
        <w:autoSpaceDN w:val="0"/>
        <w:adjustRightInd w:val="0"/>
        <w:ind w:firstLine="480" w:firstLineChars="200"/>
        <w:rPr>
          <w:rFonts w:hint="eastAsia" w:ascii="仿宋_GB2312" w:hAnsi="宋体" w:eastAsia="仿宋_GB2312" w:cs="Arial"/>
          <w:sz w:val="24"/>
          <w:szCs w:val="24"/>
        </w:rPr>
      </w:pPr>
      <w:r>
        <w:rPr>
          <w:rFonts w:hint="eastAsia" w:ascii="仿宋_GB2312" w:hAnsi="宋体" w:eastAsia="仿宋_GB2312" w:cs="Arial"/>
          <w:sz w:val="24"/>
          <w:szCs w:val="24"/>
        </w:rPr>
        <w:t>8. 乙方必须严格遵守甲方“两票三制”工作规定，委派具有相应专业知识和符合《电力安全工作规定》的人员参加甲方组织的工作负责人考试，成绩合格者（考试成绩85分以上）方能担任工作票负责人。</w:t>
      </w:r>
    </w:p>
    <w:p>
      <w:pPr>
        <w:autoSpaceDE w:val="0"/>
        <w:autoSpaceDN w:val="0"/>
        <w:adjustRightInd w:val="0"/>
        <w:ind w:firstLine="480" w:firstLineChars="200"/>
        <w:rPr>
          <w:rFonts w:hint="eastAsia" w:ascii="仿宋_GB2312" w:hAnsi="宋体" w:eastAsia="仿宋_GB2312" w:cs="Arial"/>
          <w:kern w:val="0"/>
          <w:sz w:val="24"/>
          <w:szCs w:val="24"/>
        </w:rPr>
      </w:pPr>
      <w:r>
        <w:rPr>
          <w:rFonts w:hint="eastAsia" w:ascii="仿宋_GB2312" w:hAnsi="宋体" w:eastAsia="仿宋_GB2312" w:cs="Arial"/>
          <w:sz w:val="24"/>
          <w:szCs w:val="24"/>
        </w:rPr>
        <w:t>9.乙方在施工安全技术交底的同时必须进行环保安全交底工作，并做好记录。</w:t>
      </w:r>
    </w:p>
    <w:p>
      <w:pPr>
        <w:ind w:firstLine="472" w:firstLineChars="196"/>
        <w:jc w:val="left"/>
        <w:rPr>
          <w:rFonts w:hint="eastAsia" w:ascii="楷体_GB2312" w:hAnsi="宋体" w:cs="宋体"/>
          <w:b/>
          <w:bCs/>
          <w:sz w:val="24"/>
          <w:szCs w:val="24"/>
        </w:rPr>
      </w:pPr>
      <w:r>
        <w:rPr>
          <w:rFonts w:ascii="宋体" w:hAnsi="宋体"/>
          <w:b/>
          <w:bCs/>
          <w:sz w:val="24"/>
          <w:szCs w:val="24"/>
        </w:rPr>
        <w:t>四、事故处理</w:t>
      </w:r>
    </w:p>
    <w:p>
      <w:pPr>
        <w:ind w:firstLine="480" w:firstLineChars="200"/>
        <w:jc w:val="left"/>
        <w:rPr>
          <w:rFonts w:hint="eastAsia" w:ascii="仿宋_GB2312" w:hAnsi="宋体" w:eastAsia="仿宋_GB2312"/>
          <w:sz w:val="24"/>
          <w:szCs w:val="24"/>
        </w:rPr>
      </w:pPr>
      <w:r>
        <w:rPr>
          <w:rFonts w:hint="eastAsia" w:ascii="仿宋_GB2312" w:hAnsi="宋体" w:eastAsia="仿宋_GB2312"/>
          <w:sz w:val="24"/>
          <w:szCs w:val="24"/>
        </w:rPr>
        <w:t>（一）发生重大环境污染事故，乙方应按规定立即将事故情况上报有关部门、现场组织机构及有关环保负责人，同时按政府或上级有关部门要求处理，由事故责任方承担发生的费用。</w:t>
      </w:r>
    </w:p>
    <w:p>
      <w:pPr>
        <w:ind w:firstLine="480" w:firstLineChars="200"/>
        <w:jc w:val="left"/>
        <w:rPr>
          <w:rFonts w:hint="eastAsia" w:ascii="宋体" w:hAnsi="宋体"/>
          <w:sz w:val="24"/>
          <w:szCs w:val="24"/>
        </w:rPr>
      </w:pPr>
      <w:r>
        <w:rPr>
          <w:rFonts w:hint="eastAsia" w:ascii="仿宋_GB2312" w:hAnsi="宋体" w:eastAsia="仿宋_GB2312"/>
          <w:sz w:val="24"/>
          <w:szCs w:val="24"/>
        </w:rPr>
        <w:t>（二）甲乙双方对事故责任有争议时，应按政府或上级有关部门的认定处理。</w:t>
      </w:r>
    </w:p>
    <w:p>
      <w:pPr>
        <w:ind w:firstLine="472" w:firstLineChars="196"/>
        <w:jc w:val="left"/>
        <w:rPr>
          <w:rFonts w:hint="eastAsia" w:ascii="楷体_GB2312" w:hAnsi="宋体"/>
          <w:b/>
          <w:bCs/>
          <w:sz w:val="24"/>
          <w:szCs w:val="24"/>
        </w:rPr>
      </w:pPr>
      <w:r>
        <w:rPr>
          <w:rFonts w:ascii="宋体" w:hAnsi="宋体"/>
          <w:b/>
          <w:bCs/>
          <w:sz w:val="24"/>
          <w:szCs w:val="24"/>
        </w:rPr>
        <w:t>五、环保考核制度</w:t>
      </w:r>
    </w:p>
    <w:p>
      <w:pPr>
        <w:ind w:firstLine="480" w:firstLineChars="200"/>
        <w:jc w:val="left"/>
        <w:rPr>
          <w:rFonts w:hint="eastAsia" w:ascii="仿宋_GB2312" w:hAnsi="宋体" w:eastAsia="仿宋_GB2312"/>
          <w:sz w:val="24"/>
          <w:szCs w:val="24"/>
        </w:rPr>
      </w:pPr>
      <w:r>
        <w:rPr>
          <w:rFonts w:hint="eastAsia" w:ascii="仿宋_GB2312" w:hAnsi="宋体" w:eastAsia="仿宋_GB2312"/>
          <w:sz w:val="24"/>
          <w:szCs w:val="24"/>
        </w:rPr>
        <w:t>对外委检修、维护单位实行安全与经济挂钩的管理办法，按公司《环保污染事故应急预案》的应急响应分类级别对污染隐患、超标、污染事故等情况进行考核。</w:t>
      </w:r>
    </w:p>
    <w:p>
      <w:pPr>
        <w:ind w:firstLine="480" w:firstLineChars="200"/>
        <w:jc w:val="left"/>
        <w:rPr>
          <w:rFonts w:hint="eastAsia" w:ascii="仿宋_GB2312" w:hAnsi="宋体" w:eastAsia="仿宋_GB2312"/>
          <w:sz w:val="24"/>
          <w:szCs w:val="24"/>
        </w:rPr>
      </w:pPr>
      <w:r>
        <w:rPr>
          <w:rFonts w:hint="eastAsia" w:ascii="仿宋_GB2312" w:hAnsi="宋体" w:eastAsia="仿宋_GB2312"/>
          <w:sz w:val="24"/>
          <w:szCs w:val="24"/>
        </w:rPr>
        <w:t>（一） 若乙方发生Ⅰ级污染事故，根据事故严重性每次从工程款中扣减20-50万元，金额不足以合同款上限为准。</w:t>
      </w:r>
    </w:p>
    <w:p>
      <w:pPr>
        <w:ind w:firstLine="480" w:firstLineChars="200"/>
        <w:jc w:val="left"/>
        <w:rPr>
          <w:rFonts w:hint="eastAsia" w:ascii="仿宋_GB2312" w:hAnsi="宋体" w:eastAsia="仿宋_GB2312"/>
          <w:sz w:val="24"/>
          <w:szCs w:val="24"/>
        </w:rPr>
      </w:pPr>
      <w:r>
        <w:rPr>
          <w:rFonts w:hint="eastAsia" w:ascii="仿宋_GB2312" w:hAnsi="宋体" w:eastAsia="仿宋_GB2312"/>
          <w:sz w:val="24"/>
          <w:szCs w:val="24"/>
        </w:rPr>
        <w:t xml:space="preserve">（二） </w:t>
      </w:r>
      <w:r>
        <w:rPr>
          <w:rFonts w:hint="eastAsia" w:ascii="仿宋_GB2312" w:hAnsi="宋体" w:eastAsia="仿宋_GB2312"/>
          <w:color w:val="000000"/>
          <w:sz w:val="24"/>
          <w:szCs w:val="24"/>
        </w:rPr>
        <w:t>若乙方发生II级污染事故，根据</w:t>
      </w:r>
      <w:r>
        <w:rPr>
          <w:rFonts w:hint="eastAsia" w:ascii="仿宋_GB2312" w:hAnsi="宋体" w:eastAsia="仿宋_GB2312"/>
          <w:sz w:val="24"/>
          <w:szCs w:val="24"/>
        </w:rPr>
        <w:t>事故严重性每次从工程款中扣减5-20万元，金额不足以合同款上限为准。</w:t>
      </w:r>
    </w:p>
    <w:p>
      <w:pPr>
        <w:ind w:firstLine="480" w:firstLineChars="200"/>
        <w:jc w:val="left"/>
        <w:rPr>
          <w:rFonts w:hint="eastAsia" w:ascii="仿宋_GB2312" w:hAnsi="宋体" w:eastAsia="仿宋_GB2312"/>
          <w:sz w:val="24"/>
          <w:szCs w:val="24"/>
        </w:rPr>
      </w:pPr>
      <w:r>
        <w:rPr>
          <w:rFonts w:hint="eastAsia" w:ascii="仿宋_GB2312" w:hAnsi="宋体" w:eastAsia="仿宋_GB2312"/>
          <w:color w:val="000000"/>
          <w:sz w:val="24"/>
          <w:szCs w:val="24"/>
        </w:rPr>
        <w:t xml:space="preserve">（三） </w:t>
      </w:r>
      <w:r>
        <w:rPr>
          <w:rFonts w:hint="eastAsia" w:ascii="仿宋_GB2312" w:hAnsi="宋体" w:eastAsia="仿宋_GB2312"/>
          <w:sz w:val="24"/>
          <w:szCs w:val="24"/>
        </w:rPr>
        <w:t>若乙方发生III级污染事故，根据事故严重性每次从工程款中扣减1000元-3万元，金额不足以合同款上限为准。</w:t>
      </w:r>
    </w:p>
    <w:p>
      <w:pPr>
        <w:ind w:firstLine="470" w:firstLineChars="196"/>
        <w:jc w:val="left"/>
        <w:rPr>
          <w:rFonts w:hint="eastAsia" w:ascii="仿宋_GB2312" w:hAnsi="宋体" w:eastAsia="仿宋_GB2312"/>
          <w:sz w:val="24"/>
          <w:szCs w:val="24"/>
        </w:rPr>
      </w:pPr>
      <w:r>
        <w:rPr>
          <w:rFonts w:hint="eastAsia" w:ascii="仿宋_GB2312" w:hAnsi="宋体" w:eastAsia="仿宋_GB2312"/>
          <w:sz w:val="24"/>
          <w:szCs w:val="24"/>
        </w:rPr>
        <w:t>（四） 若乙方发生III级以下的污染物短时超标排放、环保隐患整改不力、环保管理不到位等异常情况，每次将按照公司《环境保护管理考核办法》进行考核。</w:t>
      </w:r>
    </w:p>
    <w:p>
      <w:pPr>
        <w:ind w:firstLine="472" w:firstLineChars="196"/>
        <w:jc w:val="left"/>
        <w:rPr>
          <w:rFonts w:hint="eastAsia" w:ascii="楷体_GB2312" w:hAnsi="宋体"/>
          <w:b/>
          <w:bCs/>
          <w:sz w:val="24"/>
          <w:szCs w:val="24"/>
        </w:rPr>
      </w:pPr>
      <w:r>
        <w:rPr>
          <w:rFonts w:ascii="宋体" w:hAnsi="宋体"/>
          <w:b/>
          <w:bCs/>
          <w:sz w:val="24"/>
          <w:szCs w:val="24"/>
        </w:rPr>
        <w:t>六、本协议书与国家或上级有关法律、法规、制度、政策不吻合的，以上级为准。</w:t>
      </w:r>
    </w:p>
    <w:p>
      <w:pPr>
        <w:jc w:val="left"/>
        <w:rPr>
          <w:rFonts w:hint="eastAsia" w:ascii="楷体_GB2312" w:hAnsi="宋体"/>
          <w:b/>
          <w:bCs/>
          <w:color w:val="000000"/>
          <w:sz w:val="24"/>
          <w:szCs w:val="24"/>
        </w:rPr>
      </w:pPr>
      <w:r>
        <w:rPr>
          <w:rFonts w:ascii="宋体" w:hAnsi="宋体"/>
          <w:b/>
          <w:bCs/>
          <w:color w:val="000000"/>
          <w:sz w:val="24"/>
          <w:szCs w:val="24"/>
        </w:rPr>
        <w:t>七、环保考核制度从签订《</w:t>
      </w:r>
      <w:r>
        <w:rPr>
          <w:rFonts w:hint="eastAsia" w:ascii="仿宋_GB2312" w:hAnsi="Arial" w:eastAsia="仿宋_GB2312" w:cs="Arial"/>
          <w:b/>
          <w:bCs/>
          <w:color w:val="000000"/>
          <w:sz w:val="24"/>
          <w:szCs w:val="24"/>
          <w:u w:val="single"/>
          <w:lang w:val="en-US" w:eastAsia="zh-CN"/>
        </w:rPr>
        <w:t xml:space="preserve">            </w:t>
      </w:r>
      <w:r>
        <w:rPr>
          <w:rFonts w:ascii="宋体" w:hAnsi="宋体"/>
          <w:b/>
          <w:bCs/>
          <w:color w:val="000000"/>
          <w:sz w:val="24"/>
          <w:szCs w:val="24"/>
        </w:rPr>
        <w:t>合同》施工环保管理协议书之日执行。</w:t>
      </w:r>
    </w:p>
    <w:p>
      <w:pPr>
        <w:ind w:firstLine="472" w:firstLineChars="196"/>
        <w:jc w:val="left"/>
        <w:rPr>
          <w:rFonts w:ascii="楷体_GB2312" w:hAnsi="宋体"/>
          <w:b/>
          <w:bCs/>
          <w:sz w:val="24"/>
          <w:szCs w:val="24"/>
        </w:rPr>
      </w:pPr>
      <w:r>
        <w:rPr>
          <w:rFonts w:ascii="宋体" w:hAnsi="宋体"/>
          <w:b/>
          <w:bCs/>
          <w:sz w:val="24"/>
          <w:szCs w:val="24"/>
        </w:rPr>
        <w:t>八、本协议未尽事宜，双方按有关规定（制度）协商解决。</w:t>
      </w:r>
    </w:p>
    <w:p>
      <w:pPr>
        <w:ind w:firstLine="472" w:firstLineChars="196"/>
        <w:jc w:val="left"/>
        <w:rPr>
          <w:rFonts w:hint="eastAsia" w:ascii="宋体" w:hAnsi="宋体"/>
          <w:b/>
          <w:bCs/>
          <w:sz w:val="24"/>
          <w:szCs w:val="24"/>
        </w:rPr>
      </w:pPr>
      <w:r>
        <w:rPr>
          <w:rFonts w:ascii="宋体" w:hAnsi="宋体"/>
          <w:b/>
          <w:bCs/>
          <w:sz w:val="24"/>
          <w:szCs w:val="24"/>
        </w:rPr>
        <w:t>九、本协议作为乙方与甲方签订《</w:t>
      </w:r>
      <w:r>
        <w:rPr>
          <w:rFonts w:hint="eastAsia" w:ascii="仿宋_GB2312" w:hAnsi="Arial" w:eastAsia="仿宋_GB2312" w:cs="Arial"/>
          <w:b/>
          <w:bCs/>
          <w:color w:val="000000"/>
          <w:sz w:val="24"/>
          <w:szCs w:val="24"/>
          <w:u w:val="single"/>
          <w:lang w:val="en-US" w:eastAsia="zh-CN"/>
        </w:rPr>
        <w:t xml:space="preserve">       </w:t>
      </w:r>
      <w:r>
        <w:rPr>
          <w:rFonts w:hint="eastAsia" w:ascii="仿宋_GB2312" w:hAnsi="Arial" w:eastAsia="仿宋_GB2312" w:cs="Arial"/>
          <w:b/>
          <w:bCs/>
          <w:color w:val="000000"/>
          <w:sz w:val="24"/>
          <w:szCs w:val="24"/>
          <w:u w:val="single"/>
        </w:rPr>
        <w:t xml:space="preserve">   </w:t>
      </w:r>
      <w:r>
        <w:rPr>
          <w:rFonts w:ascii="宋体" w:hAnsi="宋体"/>
          <w:b/>
          <w:bCs/>
          <w:sz w:val="24"/>
          <w:szCs w:val="24"/>
        </w:rPr>
        <w:t>合同》中涉及环保管理条款的具体实施细则，经双方签字后生效，在合同期内一直有效，随合同终止而终止。</w:t>
      </w:r>
      <w:r>
        <w:rPr>
          <w:rFonts w:hint="eastAsia" w:ascii="宋体" w:hAnsi="宋体"/>
          <w:b/>
          <w:bCs/>
          <w:sz w:val="24"/>
          <w:szCs w:val="24"/>
        </w:rPr>
        <w:t xml:space="preserve"> </w:t>
      </w:r>
    </w:p>
    <w:p>
      <w:pPr>
        <w:jc w:val="left"/>
        <w:rPr>
          <w:rFonts w:hint="eastAsia" w:ascii="宋体" w:hAnsi="宋体"/>
          <w:b/>
          <w:bCs/>
          <w:sz w:val="24"/>
          <w:szCs w:val="24"/>
        </w:rPr>
      </w:pPr>
      <w:r>
        <w:rPr>
          <w:rFonts w:hint="eastAsia" w:ascii="宋体" w:hAnsi="宋体"/>
          <w:b/>
          <w:bCs/>
          <w:sz w:val="24"/>
          <w:szCs w:val="24"/>
        </w:rPr>
        <w:t xml:space="preserve"> </w:t>
      </w:r>
    </w:p>
    <w:p>
      <w:pPr>
        <w:ind w:left="711" w:hanging="711" w:hangingChars="295"/>
        <w:jc w:val="left"/>
        <w:rPr>
          <w:rFonts w:hint="eastAsia" w:ascii="楷体_GB2312" w:hAnsi="楷体_GB2312"/>
          <w:b/>
          <w:bCs/>
          <w:sz w:val="24"/>
          <w:szCs w:val="24"/>
        </w:rPr>
      </w:pPr>
      <w:r>
        <w:rPr>
          <w:rFonts w:ascii="宋体" w:hAnsi="宋体"/>
          <w:b/>
          <w:bCs/>
          <w:sz w:val="24"/>
          <w:szCs w:val="24"/>
        </w:rPr>
        <w:t>甲方：</w:t>
      </w:r>
      <w:r>
        <w:rPr>
          <w:rFonts w:ascii="楷体_GB2312" w:hAnsi="楷体_GB2312"/>
          <w:b/>
          <w:bCs/>
          <w:sz w:val="24"/>
          <w:szCs w:val="24"/>
        </w:rPr>
        <w:t xml:space="preserve">     </w:t>
      </w:r>
      <w:r>
        <w:rPr>
          <w:rFonts w:hint="eastAsia" w:ascii="楷体_GB2312" w:hAnsi="宋体"/>
          <w:b/>
          <w:bCs/>
          <w:sz w:val="24"/>
          <w:szCs w:val="24"/>
        </w:rPr>
        <w:t xml:space="preserve">                            </w:t>
      </w:r>
      <w:r>
        <w:rPr>
          <w:rFonts w:ascii="宋体" w:hAnsi="宋体"/>
          <w:b/>
          <w:bCs/>
          <w:sz w:val="24"/>
          <w:szCs w:val="24"/>
        </w:rPr>
        <w:t>乙方：</w:t>
      </w:r>
      <w:r>
        <w:rPr>
          <w:rFonts w:ascii="楷体_GB2312" w:hAnsi="楷体_GB2312"/>
          <w:b/>
          <w:bCs/>
          <w:sz w:val="24"/>
          <w:szCs w:val="24"/>
        </w:rPr>
        <w:t xml:space="preserve">  </w:t>
      </w:r>
    </w:p>
    <w:p>
      <w:pPr>
        <w:ind w:left="711" w:hanging="711" w:hangingChars="295"/>
        <w:jc w:val="left"/>
        <w:rPr>
          <w:rFonts w:hint="eastAsia" w:ascii="宋体" w:hAnsi="宋体"/>
          <w:b/>
          <w:bCs/>
          <w:sz w:val="24"/>
          <w:szCs w:val="24"/>
          <w:lang w:eastAsia="zh-CN"/>
        </w:rPr>
      </w:pPr>
      <w:r>
        <w:rPr>
          <w:rFonts w:ascii="宋体" w:hAnsi="宋体"/>
          <w:b/>
          <w:bCs/>
          <w:sz w:val="24"/>
          <w:szCs w:val="24"/>
        </w:rPr>
        <w:t>代表：</w:t>
      </w:r>
      <w:r>
        <w:rPr>
          <w:rFonts w:ascii="楷体_GB2312" w:hAnsi="楷体_GB2312"/>
          <w:b/>
          <w:bCs/>
          <w:sz w:val="24"/>
          <w:szCs w:val="24"/>
        </w:rPr>
        <w:t xml:space="preserve">                                 </w:t>
      </w:r>
      <w:r>
        <w:rPr>
          <w:rFonts w:ascii="宋体" w:hAnsi="宋体"/>
          <w:b/>
          <w:bCs/>
          <w:sz w:val="24"/>
          <w:szCs w:val="24"/>
        </w:rPr>
        <w:t>代表</w:t>
      </w:r>
      <w:r>
        <w:rPr>
          <w:rFonts w:hint="eastAsia" w:ascii="宋体" w:hAnsi="宋体"/>
          <w:b/>
          <w:bCs/>
          <w:sz w:val="24"/>
          <w:szCs w:val="24"/>
          <w:lang w:eastAsia="zh-CN"/>
        </w:rPr>
        <w:t>：</w:t>
      </w:r>
    </w:p>
    <w:p>
      <w:pPr>
        <w:bidi w:val="0"/>
        <w:rPr>
          <w:rFonts w:hint="eastAsia" w:ascii="Times New Roman" w:hAnsi="Times New Roman" w:eastAsia="宋体" w:cs="Times New Roman"/>
          <w:b w:val="0"/>
          <w:kern w:val="2"/>
          <w:sz w:val="28"/>
          <w:szCs w:val="24"/>
          <w:lang w:val="en-US" w:eastAsia="zh-CN" w:bidi="ar-SA"/>
        </w:rPr>
      </w:pPr>
    </w:p>
    <w:p>
      <w:pPr>
        <w:ind w:left="711" w:hanging="711" w:hangingChars="295"/>
        <w:jc w:val="left"/>
        <w:rPr>
          <w:rFonts w:hint="eastAsia" w:ascii="宋体" w:hAnsi="宋体"/>
          <w:b/>
          <w:bCs/>
          <w:sz w:val="24"/>
          <w:szCs w:val="24"/>
          <w:lang w:val="en-US" w:eastAsia="zh-CN"/>
        </w:rPr>
      </w:pPr>
      <w:r>
        <w:rPr>
          <w:rFonts w:hint="eastAsia" w:ascii="宋体" w:hAnsi="宋体"/>
          <w:b/>
          <w:bCs/>
          <w:sz w:val="24"/>
          <w:szCs w:val="24"/>
        </w:rPr>
        <w:t xml:space="preserve">202x年  月  日 </w:t>
      </w:r>
      <w:r>
        <w:rPr>
          <w:rFonts w:hint="eastAsia" w:ascii="宋体" w:hAnsi="宋体"/>
          <w:b/>
          <w:bCs/>
          <w:sz w:val="24"/>
          <w:szCs w:val="24"/>
          <w:lang w:val="en-US" w:eastAsia="zh-CN"/>
        </w:rPr>
        <w:t xml:space="preserve">                        </w:t>
      </w:r>
      <w:r>
        <w:rPr>
          <w:rFonts w:hint="eastAsia" w:ascii="宋体" w:hAnsi="宋体"/>
          <w:b/>
          <w:bCs/>
          <w:sz w:val="24"/>
          <w:szCs w:val="24"/>
        </w:rPr>
        <w:t xml:space="preserve">202x年  月  日 </w:t>
      </w:r>
    </w:p>
    <w:p>
      <w:pPr>
        <w:ind w:left="711" w:hanging="711" w:hangingChars="295"/>
        <w:jc w:val="left"/>
        <w:rPr>
          <w:rFonts w:hint="default" w:ascii="宋体" w:hAnsi="宋体" w:eastAsia="宋体"/>
          <w:b/>
          <w:bCs/>
          <w:sz w:val="24"/>
          <w:szCs w:val="24"/>
          <w:lang w:val="en-US" w:eastAsia="zh-CN"/>
        </w:rPr>
      </w:pPr>
    </w:p>
    <w:p>
      <w:pPr>
        <w:bidi w:val="0"/>
        <w:rPr>
          <w:rFonts w:hint="eastAsia"/>
          <w:lang w:val="en-US" w:eastAsia="zh-CN"/>
        </w:rPr>
      </w:pPr>
    </w:p>
    <w:p>
      <w:pPr>
        <w:bidi w:val="0"/>
        <w:rPr>
          <w:rFonts w:hint="eastAsia"/>
          <w:lang w:val="en-US" w:eastAsia="zh-CN"/>
        </w:rPr>
      </w:pPr>
    </w:p>
    <w:p>
      <w:pPr>
        <w:tabs>
          <w:tab w:val="left" w:pos="673"/>
        </w:tabs>
        <w:bidi w:val="0"/>
        <w:jc w:val="left"/>
      </w:pPr>
      <w:r>
        <w:rPr>
          <w:rFonts w:hint="eastAsia"/>
          <w:lang w:val="en-US" w:eastAsia="zh-CN"/>
        </w:rPr>
        <w:tab/>
      </w:r>
    </w:p>
    <w:sectPr>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560"/>
      </w:pPr>
      <w:r>
        <w:separator/>
      </w:r>
    </w:p>
  </w:endnote>
  <w:endnote w:type="continuationSeparator" w:id="1">
    <w:p>
      <w:pPr>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560"/>
      </w:pPr>
      <w:r>
        <w:separator/>
      </w:r>
    </w:p>
  </w:footnote>
  <w:footnote w:type="continuationSeparator" w:id="1">
    <w:p>
      <w:pPr>
        <w:ind w:firstLine="56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238214"/>
    <w:multiLevelType w:val="multilevel"/>
    <w:tmpl w:val="8B238214"/>
    <w:lvl w:ilvl="0" w:tentative="0">
      <w:start w:val="1"/>
      <w:numFmt w:val="decimal"/>
      <w:pStyle w:val="3"/>
      <w:suff w:val="space"/>
      <w:lvlText w:val="%1"/>
      <w:lvlJc w:val="left"/>
      <w:pPr>
        <w:tabs>
          <w:tab w:val="left" w:pos="0"/>
        </w:tabs>
        <w:ind w:left="420" w:leftChars="0" w:hanging="420" w:firstLineChars="0"/>
      </w:pPr>
      <w:rPr>
        <w:rFonts w:hint="default" w:ascii="宋体" w:hAnsi="宋体" w:eastAsia="宋体" w:cs="宋体"/>
        <w:b/>
        <w:sz w:val="28"/>
        <w:szCs w:val="28"/>
      </w:rPr>
    </w:lvl>
    <w:lvl w:ilvl="1" w:tentative="0">
      <w:start w:val="1"/>
      <w:numFmt w:val="decimal"/>
      <w:pStyle w:val="4"/>
      <w:suff w:val="space"/>
      <w:lvlText w:val="%1.%2"/>
      <w:lvlJc w:val="left"/>
      <w:pPr>
        <w:tabs>
          <w:tab w:val="left" w:pos="0"/>
        </w:tabs>
        <w:ind w:left="420" w:leftChars="0" w:hanging="420" w:firstLineChars="0"/>
      </w:pPr>
      <w:rPr>
        <w:rFonts w:hint="default" w:ascii="宋体" w:hAnsi="宋体" w:eastAsia="宋体" w:cs="宋体"/>
        <w:sz w:val="28"/>
        <w:szCs w:val="28"/>
      </w:rPr>
    </w:lvl>
    <w:lvl w:ilvl="2" w:tentative="0">
      <w:start w:val="1"/>
      <w:numFmt w:val="decimal"/>
      <w:pStyle w:val="5"/>
      <w:suff w:val="space"/>
      <w:lvlText w:val="%1.%2.%3"/>
      <w:lvlJc w:val="left"/>
      <w:pPr>
        <w:tabs>
          <w:tab w:val="left" w:pos="420"/>
        </w:tabs>
        <w:ind w:left="420" w:leftChars="0" w:hanging="420" w:firstLineChars="0"/>
      </w:pPr>
      <w:rPr>
        <w:rFonts w:hint="default" w:ascii="宋体" w:hAnsi="宋体" w:eastAsia="宋体" w:cs="宋体"/>
        <w:sz w:val="28"/>
        <w:szCs w:val="28"/>
      </w:rPr>
    </w:lvl>
    <w:lvl w:ilvl="3" w:tentative="0">
      <w:start w:val="1"/>
      <w:numFmt w:val="decimal"/>
      <w:pStyle w:val="6"/>
      <w:suff w:val="space"/>
      <w:lvlText w:val="%1.%2.%3.%4"/>
      <w:lvlJc w:val="left"/>
      <w:pPr>
        <w:tabs>
          <w:tab w:val="left" w:pos="420"/>
        </w:tabs>
        <w:ind w:left="420" w:leftChars="0" w:hanging="420" w:firstLineChars="0"/>
      </w:pPr>
      <w:rPr>
        <w:rFonts w:hint="default" w:ascii="宋体" w:hAnsi="宋体" w:eastAsia="宋体" w:cs="宋体"/>
        <w:sz w:val="28"/>
        <w:szCs w:val="28"/>
      </w:rPr>
    </w:lvl>
    <w:lvl w:ilvl="4" w:tentative="0">
      <w:start w:val="1"/>
      <w:numFmt w:val="decimal"/>
      <w:pStyle w:val="7"/>
      <w:lvlText w:val="%1.%2.%3.%4.%5."/>
      <w:lvlJc w:val="left"/>
      <w:pPr>
        <w:tabs>
          <w:tab w:val="left" w:pos="420"/>
        </w:tabs>
        <w:ind w:left="1008" w:hanging="1008"/>
      </w:pPr>
      <w:rPr>
        <w:rFonts w:hint="default" w:ascii="宋体" w:hAnsi="宋体" w:eastAsia="宋体" w:cs="宋体"/>
      </w:rPr>
    </w:lvl>
    <w:lvl w:ilvl="5" w:tentative="0">
      <w:start w:val="1"/>
      <w:numFmt w:val="decimal"/>
      <w:pStyle w:val="8"/>
      <w:lvlText w:val="%1.%2.%3.%4.%5.%6."/>
      <w:lvlJc w:val="left"/>
      <w:pPr>
        <w:ind w:left="1151" w:hanging="1151"/>
      </w:pPr>
      <w:rPr>
        <w:rFonts w:hint="default"/>
      </w:rPr>
    </w:lvl>
    <w:lvl w:ilvl="6" w:tentative="0">
      <w:start w:val="1"/>
      <w:numFmt w:val="decimal"/>
      <w:pStyle w:val="9"/>
      <w:lvlText w:val="%1.%2.%3.%4.%5.%6.%7."/>
      <w:lvlJc w:val="left"/>
      <w:pPr>
        <w:ind w:left="1296" w:hanging="1296"/>
      </w:pPr>
      <w:rPr>
        <w:rFonts w:hint="default"/>
      </w:rPr>
    </w:lvl>
    <w:lvl w:ilvl="7" w:tentative="0">
      <w:start w:val="1"/>
      <w:numFmt w:val="decimal"/>
      <w:pStyle w:val="10"/>
      <w:lvlText w:val="%1.%2.%3.%4.%5.%6.%7.%8."/>
      <w:lvlJc w:val="left"/>
      <w:pPr>
        <w:ind w:left="1440" w:hanging="1440"/>
      </w:pPr>
      <w:rPr>
        <w:rFonts w:hint="default"/>
      </w:rPr>
    </w:lvl>
    <w:lvl w:ilvl="8" w:tentative="0">
      <w:start w:val="1"/>
      <w:numFmt w:val="decimal"/>
      <w:pStyle w:val="11"/>
      <w:lvlText w:val="%1.%2.%3.%4.%5.%6.%7.%8.%9."/>
      <w:lvlJc w:val="left"/>
      <w:pPr>
        <w:ind w:left="1583" w:hanging="1583"/>
      </w:pPr>
      <w:rPr>
        <w:rFonts w:hint="default"/>
      </w:rPr>
    </w:lvl>
  </w:abstractNum>
  <w:abstractNum w:abstractNumId="1">
    <w:nsid w:val="C09DF472"/>
    <w:multiLevelType w:val="singleLevel"/>
    <w:tmpl w:val="C09DF472"/>
    <w:lvl w:ilvl="0" w:tentative="0">
      <w:start w:val="1"/>
      <w:numFmt w:val="decimal"/>
      <w:suff w:val="nothing"/>
      <w:lvlText w:val="%1"/>
      <w:lvlJc w:val="left"/>
      <w:pPr>
        <w:tabs>
          <w:tab w:val="left" w:pos="0"/>
        </w:tabs>
        <w:ind w:left="-283" w:leftChars="0" w:firstLine="283" w:firstLineChars="0"/>
      </w:pPr>
      <w:rPr>
        <w:rFonts w:hint="default" w:ascii="宋体" w:hAnsi="宋体" w:eastAsia="宋体" w:cs="宋体"/>
      </w:rPr>
    </w:lvl>
  </w:abstractNum>
  <w:abstractNum w:abstractNumId="2">
    <w:nsid w:val="E482A52B"/>
    <w:multiLevelType w:val="singleLevel"/>
    <w:tmpl w:val="E482A52B"/>
    <w:lvl w:ilvl="0" w:tentative="0">
      <w:start w:val="1"/>
      <w:numFmt w:val="decimal"/>
      <w:suff w:val="nothing"/>
      <w:lvlText w:val="%1"/>
      <w:lvlJc w:val="left"/>
      <w:pPr>
        <w:tabs>
          <w:tab w:val="left" w:pos="0"/>
        </w:tabs>
        <w:ind w:left="-283" w:leftChars="0" w:firstLine="283" w:firstLineChars="0"/>
      </w:pPr>
      <w:rPr>
        <w:rFonts w:hint="default" w:ascii="宋体" w:hAnsi="宋体" w:eastAsia="宋体" w:cs="宋体"/>
      </w:rPr>
    </w:lvl>
  </w:abstractNum>
  <w:abstractNum w:abstractNumId="3">
    <w:nsid w:val="EBD24D62"/>
    <w:multiLevelType w:val="singleLevel"/>
    <w:tmpl w:val="EBD24D62"/>
    <w:lvl w:ilvl="0" w:tentative="0">
      <w:start w:val="1"/>
      <w:numFmt w:val="decimal"/>
      <w:suff w:val="nothing"/>
      <w:lvlText w:val="%1"/>
      <w:lvlJc w:val="left"/>
      <w:pPr>
        <w:tabs>
          <w:tab w:val="left" w:pos="0"/>
        </w:tabs>
        <w:ind w:left="-283" w:leftChars="0" w:firstLine="283" w:firstLineChars="0"/>
      </w:pPr>
      <w:rPr>
        <w:rFonts w:hint="default" w:ascii="宋体" w:hAnsi="宋体" w:eastAsia="宋体" w:cs="宋体"/>
      </w:rPr>
    </w:lvl>
  </w:abstractNum>
  <w:abstractNum w:abstractNumId="4">
    <w:nsid w:val="76933334"/>
    <w:multiLevelType w:val="multilevel"/>
    <w:tmpl w:val="76933334"/>
    <w:lvl w:ilvl="0" w:tentative="0">
      <w:start w:val="1"/>
      <w:numFmt w:val="none"/>
      <w:lvlText w:val="%1——"/>
      <w:lvlJc w:val="left"/>
      <w:pPr>
        <w:tabs>
          <w:tab w:val="left" w:pos="1455"/>
        </w:tabs>
        <w:ind w:left="1155" w:hanging="420"/>
      </w:pPr>
      <w:rPr>
        <w:rFonts w:hint="eastAsia"/>
        <w:lang w:val="en-U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pStyle w:val="21"/>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3"/>
      <w:numFmt w:val="lowerLetter"/>
      <w:lvlText w:val="%6）"/>
      <w:lvlJc w:val="left"/>
      <w:pPr>
        <w:tabs>
          <w:tab w:val="left" w:pos="2460"/>
        </w:tabs>
        <w:ind w:left="2460" w:hanging="360"/>
      </w:pPr>
      <w:rPr>
        <w:rFonts w:hint="default"/>
      </w:r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EC6CAD"/>
    <w:rsid w:val="02EF6AD4"/>
    <w:rsid w:val="0444038E"/>
    <w:rsid w:val="044B0178"/>
    <w:rsid w:val="04700331"/>
    <w:rsid w:val="06875E75"/>
    <w:rsid w:val="08595C3E"/>
    <w:rsid w:val="08AA78E5"/>
    <w:rsid w:val="0AFB7759"/>
    <w:rsid w:val="0D805C5B"/>
    <w:rsid w:val="165A561B"/>
    <w:rsid w:val="17184AA2"/>
    <w:rsid w:val="1C340DAF"/>
    <w:rsid w:val="21181436"/>
    <w:rsid w:val="22967FAC"/>
    <w:rsid w:val="24FF0A05"/>
    <w:rsid w:val="27B6282D"/>
    <w:rsid w:val="282579D4"/>
    <w:rsid w:val="28441424"/>
    <w:rsid w:val="2BEC6CAD"/>
    <w:rsid w:val="324B7A4C"/>
    <w:rsid w:val="34664C0C"/>
    <w:rsid w:val="37F16A03"/>
    <w:rsid w:val="38792C9B"/>
    <w:rsid w:val="3BCE3CBB"/>
    <w:rsid w:val="41827D89"/>
    <w:rsid w:val="4A414BF7"/>
    <w:rsid w:val="51A45CFB"/>
    <w:rsid w:val="578110FF"/>
    <w:rsid w:val="5A2A473E"/>
    <w:rsid w:val="5BDB3C5B"/>
    <w:rsid w:val="6E8B0F91"/>
    <w:rsid w:val="73BA25E6"/>
    <w:rsid w:val="7BD720FD"/>
    <w:rsid w:val="7FD942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723" w:firstLineChars="200"/>
      <w:jc w:val="both"/>
    </w:pPr>
    <w:rPr>
      <w:rFonts w:ascii="Times New Roman" w:hAnsi="Times New Roman" w:eastAsia="宋体" w:cs="Times New Roman"/>
      <w:kern w:val="2"/>
      <w:sz w:val="28"/>
      <w:szCs w:val="24"/>
      <w:lang w:val="en-US" w:eastAsia="zh-CN" w:bidi="ar-SA"/>
    </w:rPr>
  </w:style>
  <w:style w:type="paragraph" w:styleId="3">
    <w:name w:val="heading 1"/>
    <w:basedOn w:val="1"/>
    <w:next w:val="1"/>
    <w:link w:val="19"/>
    <w:qFormat/>
    <w:uiPriority w:val="0"/>
    <w:pPr>
      <w:keepNext/>
      <w:keepLines/>
      <w:numPr>
        <w:ilvl w:val="0"/>
        <w:numId w:val="1"/>
      </w:numPr>
      <w:spacing w:before="50" w:beforeLines="50" w:beforeAutospacing="0" w:after="50" w:afterLines="50" w:afterAutospacing="0" w:line="360" w:lineRule="auto"/>
      <w:ind w:left="0" w:firstLine="723" w:firstLineChars="200"/>
      <w:outlineLvl w:val="0"/>
    </w:pPr>
    <w:rPr>
      <w:b/>
      <w:kern w:val="44"/>
    </w:rPr>
  </w:style>
  <w:style w:type="paragraph" w:styleId="4">
    <w:name w:val="heading 2"/>
    <w:basedOn w:val="1"/>
    <w:next w:val="1"/>
    <w:qFormat/>
    <w:uiPriority w:val="0"/>
    <w:pPr>
      <w:keepNext/>
      <w:keepLines/>
      <w:numPr>
        <w:ilvl w:val="1"/>
        <w:numId w:val="1"/>
      </w:numPr>
      <w:spacing w:line="240" w:lineRule="auto"/>
      <w:ind w:left="0" w:firstLine="723" w:firstLineChars="200"/>
      <w:outlineLvl w:val="1"/>
    </w:pPr>
    <w:rPr>
      <w:rFonts w:ascii="宋体" w:hAnsi="宋体"/>
      <w:bCs/>
      <w:szCs w:val="32"/>
    </w:rPr>
  </w:style>
  <w:style w:type="paragraph" w:styleId="5">
    <w:name w:val="heading 3"/>
    <w:basedOn w:val="1"/>
    <w:next w:val="1"/>
    <w:unhideWhenUsed/>
    <w:qFormat/>
    <w:uiPriority w:val="0"/>
    <w:pPr>
      <w:keepNext w:val="0"/>
      <w:keepLines w:val="0"/>
      <w:numPr>
        <w:ilvl w:val="2"/>
        <w:numId w:val="1"/>
      </w:numPr>
      <w:spacing w:beforeLines="0" w:beforeAutospacing="0" w:afterLines="0" w:afterAutospacing="0" w:line="240" w:lineRule="auto"/>
      <w:ind w:left="0" w:firstLine="723" w:firstLineChars="200"/>
      <w:outlineLvl w:val="2"/>
    </w:pPr>
    <w:rPr>
      <w:sz w:val="28"/>
    </w:rPr>
  </w:style>
  <w:style w:type="paragraph" w:styleId="6">
    <w:name w:val="heading 4"/>
    <w:basedOn w:val="1"/>
    <w:next w:val="1"/>
    <w:semiHidden/>
    <w:unhideWhenUsed/>
    <w:qFormat/>
    <w:uiPriority w:val="0"/>
    <w:pPr>
      <w:keepNext/>
      <w:keepLines/>
      <w:numPr>
        <w:ilvl w:val="3"/>
        <w:numId w:val="1"/>
      </w:numPr>
      <w:spacing w:before="280" w:beforeLines="0" w:beforeAutospacing="0" w:after="290" w:afterLines="0" w:afterAutospacing="0" w:line="372" w:lineRule="auto"/>
      <w:ind w:left="420" w:hanging="420"/>
      <w:outlineLvl w:val="3"/>
    </w:pPr>
    <w:rPr>
      <w:rFonts w:ascii="Arial" w:hAnsi="Arial" w:eastAsia="黑体"/>
      <w:b/>
      <w:sz w:val="28"/>
    </w:rPr>
  </w:style>
  <w:style w:type="paragraph" w:styleId="7">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ind w:left="1008" w:hanging="1008" w:firstLineChars="0"/>
      <w:outlineLvl w:val="4"/>
    </w:pPr>
    <w:rPr>
      <w:b/>
      <w:sz w:val="28"/>
    </w:rPr>
  </w:style>
  <w:style w:type="paragraph" w:styleId="8">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left="1151" w:hanging="1151" w:firstLineChars="0"/>
      <w:outlineLvl w:val="5"/>
    </w:pPr>
    <w:rPr>
      <w:rFonts w:ascii="Arial" w:hAnsi="Arial" w:eastAsia="黑体"/>
      <w:b/>
      <w:sz w:val="24"/>
    </w:rPr>
  </w:style>
  <w:style w:type="paragraph" w:styleId="9">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left="1296" w:hanging="1296" w:firstLineChars="0"/>
      <w:outlineLvl w:val="6"/>
    </w:pPr>
    <w:rPr>
      <w:b/>
      <w:sz w:val="24"/>
    </w:rPr>
  </w:style>
  <w:style w:type="paragraph" w:styleId="10">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left="1440" w:hanging="1440" w:firstLineChars="0"/>
      <w:outlineLvl w:val="7"/>
    </w:pPr>
    <w:rPr>
      <w:rFonts w:ascii="Arial" w:hAnsi="Arial" w:eastAsia="黑体"/>
      <w:sz w:val="24"/>
    </w:rPr>
  </w:style>
  <w:style w:type="paragraph" w:styleId="11">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left="1583" w:hanging="1583" w:firstLineChars="0"/>
      <w:outlineLvl w:val="8"/>
    </w:pPr>
    <w:rPr>
      <w:rFonts w:ascii="Arial" w:hAnsi="Arial" w:eastAsia="黑体"/>
      <w:sz w:val="21"/>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adjustRightInd w:val="0"/>
      <w:jc w:val="left"/>
      <w:textAlignment w:val="baseline"/>
    </w:pPr>
    <w:rPr>
      <w:color w:val="auto"/>
      <w:kern w:val="0"/>
      <w:szCs w:val="20"/>
    </w:rPr>
  </w:style>
  <w:style w:type="paragraph" w:styleId="12">
    <w:name w:val="Plain Text"/>
    <w:basedOn w:val="1"/>
    <w:qFormat/>
    <w:uiPriority w:val="0"/>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toc 1"/>
    <w:basedOn w:val="1"/>
    <w:next w:val="1"/>
    <w:qFormat/>
    <w:uiPriority w:val="0"/>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9">
    <w:name w:val="标题 1 Char"/>
    <w:link w:val="3"/>
    <w:qFormat/>
    <w:uiPriority w:val="0"/>
    <w:rPr>
      <w:b/>
      <w:kern w:val="44"/>
    </w:rPr>
  </w:style>
  <w:style w:type="paragraph" w:customStyle="1" w:styleId="20">
    <w:name w:val="WPSOffice手动目录 1"/>
    <w:qFormat/>
    <w:uiPriority w:val="0"/>
    <w:pPr>
      <w:ind w:leftChars="0"/>
    </w:pPr>
    <w:rPr>
      <w:rFonts w:asciiTheme="minorHAnsi" w:hAnsiTheme="minorHAnsi" w:eastAsiaTheme="minorEastAsia" w:cstheme="minorBidi"/>
      <w:sz w:val="20"/>
      <w:szCs w:val="20"/>
    </w:rPr>
  </w:style>
  <w:style w:type="paragraph" w:customStyle="1" w:styleId="21">
    <w:name w:val="附录二级无"/>
    <w:basedOn w:val="1"/>
    <w:qFormat/>
    <w:uiPriority w:val="0"/>
    <w:pPr>
      <w:widowControl/>
      <w:numPr>
        <w:ilvl w:val="3"/>
        <w:numId w:val="2"/>
      </w:numPr>
      <w:wordWrap w:val="0"/>
      <w:overflowPunct w:val="0"/>
      <w:autoSpaceDE w:val="0"/>
      <w:autoSpaceDN w:val="0"/>
      <w:ind w:left="0"/>
      <w:textAlignment w:val="baseline"/>
      <w:outlineLvl w:val="3"/>
    </w:pPr>
    <w:rPr>
      <w:rFonts w:ascii="宋体" w:hAnsi="Times New Roman" w:eastAsia="宋体" w:cs="Times New Roman"/>
      <w:kern w:val="21"/>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Office_11.8.6.11830_F1E327BC-269C-435d-A152-05C5408002CA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2022-12-16T03:12:00Z</dcterms:created>
  <dc:creator>杨晓兵</dc:creator>
  <cp:lastModifiedBy>彭宏</cp:lastModifiedBy>
  <dcterms:modified xsi:type="dcterms:W3CDTF">2024-08-01T06:39:16Z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2052-11.8.6.11830</vt:lpwstr>
  </property>
  <property fmtid="{D5CDD505-2E9C-101B-9397-08002B2CF9AE}" pid="3" name="ICV">
    <vt:lpwstr>E741A98C33114A1F9B1F9E8B95865DEA</vt:lpwstr>
  </property>
</Properties>
</file>