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4"/>
          <w:highlight w:val="none"/>
          <w14:textFill>
            <w14:solidFill>
              <w14:schemeClr w14:val="tx1"/>
            </w14:solidFill>
          </w14:textFill>
        </w:rPr>
      </w:pPr>
    </w:p>
    <w:p>
      <w:pPr>
        <w:spacing w:before="936" w:beforeLines="300" w:line="360" w:lineRule="auto"/>
        <w:jc w:val="center"/>
        <w:rPr>
          <w:rFonts w:hint="eastAsia" w:ascii="宋体" w:hAnsi="宋体" w:cs="宋体"/>
          <w:b/>
          <w:bCs/>
          <w:color w:val="000000" w:themeColor="text1"/>
          <w:sz w:val="44"/>
          <w:highlight w:val="none"/>
          <w:lang w:val="en-US" w:eastAsia="zh-CN"/>
          <w14:textFill>
            <w14:solidFill>
              <w14:schemeClr w14:val="tx1"/>
            </w14:solidFill>
          </w14:textFill>
        </w:rPr>
      </w:pPr>
      <w:r>
        <w:rPr>
          <w:rFonts w:hint="eastAsia" w:ascii="宋体" w:hAnsi="宋体" w:cs="宋体"/>
          <w:b/>
          <w:bCs/>
          <w:color w:val="000000" w:themeColor="text1"/>
          <w:sz w:val="44"/>
          <w:highlight w:val="none"/>
          <w:lang w:val="en-US" w:eastAsia="zh-CN"/>
          <w14:textFill>
            <w14:solidFill>
              <w14:schemeClr w14:val="tx1"/>
            </w14:solidFill>
          </w14:textFill>
        </w:rPr>
        <w:t>川南发电-泸州气电</w:t>
      </w:r>
    </w:p>
    <w:p>
      <w:pPr>
        <w:spacing w:before="936" w:beforeLines="300" w:line="360" w:lineRule="auto"/>
        <w:jc w:val="center"/>
        <w:rPr>
          <w:rFonts w:hint="eastAsia" w:ascii="宋体" w:hAnsi="宋体" w:cs="宋体"/>
          <w:b/>
          <w:bCs/>
          <w:color w:val="000000" w:themeColor="text1"/>
          <w:sz w:val="44"/>
          <w:highlight w:val="none"/>
          <w:lang w:eastAsia="zh-CN"/>
          <w14:textFill>
            <w14:solidFill>
              <w14:schemeClr w14:val="tx1"/>
            </w14:solidFill>
          </w14:textFill>
        </w:rPr>
      </w:pPr>
      <w:r>
        <w:rPr>
          <w:rFonts w:hint="eastAsia" w:ascii="宋体" w:hAnsi="宋体" w:cs="宋体"/>
          <w:b/>
          <w:bCs/>
          <w:color w:val="000000" w:themeColor="text1"/>
          <w:sz w:val="44"/>
          <w:highlight w:val="none"/>
          <w:lang w:val="en-US" w:eastAsia="zh-CN"/>
          <w14:textFill>
            <w14:solidFill>
              <w14:schemeClr w14:val="tx1"/>
            </w14:solidFill>
          </w14:textFill>
        </w:rPr>
        <w:t>热工电气核心技术联合培训室装修改造</w:t>
      </w:r>
    </w:p>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r>
        <w:rPr>
          <w:rFonts w:hint="eastAsia" w:ascii="宋体" w:hAnsi="宋体" w:cs="宋体"/>
          <w:b/>
          <w:bCs/>
          <w:color w:val="000000" w:themeColor="text1"/>
          <w:sz w:val="44"/>
          <w:szCs w:val="22"/>
          <w:highlight w:val="none"/>
          <w14:textFill>
            <w14:solidFill>
              <w14:schemeClr w14:val="tx1"/>
            </w14:solidFill>
          </w14:textFill>
        </w:rPr>
        <w:t>比选文件</w:t>
      </w:r>
    </w:p>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p>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2024</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8</w:t>
      </w:r>
      <w:r>
        <w:rPr>
          <w:rFonts w:hint="eastAsia" w:ascii="宋体" w:hAnsi="宋体" w:cs="宋体"/>
          <w:b/>
          <w:color w:val="000000" w:themeColor="text1"/>
          <w:sz w:val="32"/>
          <w:szCs w:val="32"/>
          <w:highlight w:val="none"/>
          <w14:textFill>
            <w14:solidFill>
              <w14:schemeClr w14:val="tx1"/>
            </w14:solidFill>
          </w14:textFill>
        </w:rPr>
        <w:t>月</w:t>
      </w:r>
    </w:p>
    <w:p>
      <w:pPr>
        <w:pStyle w:val="3"/>
        <w:keepLines w:val="0"/>
        <w:tabs>
          <w:tab w:val="left" w:pos="720"/>
        </w:tabs>
        <w:spacing w:before="0" w:after="0" w:line="240" w:lineRule="auto"/>
        <w:jc w:val="center"/>
        <w:rPr>
          <w:rFonts w:hint="eastAsia" w:ascii="宋体" w:hAnsi="宋体"/>
          <w:color w:val="000000" w:themeColor="text1"/>
          <w:sz w:val="28"/>
          <w:szCs w:val="28"/>
          <w:highlight w:val="none"/>
          <w14:textFill>
            <w14:solidFill>
              <w14:schemeClr w14:val="tx1"/>
            </w14:solidFill>
          </w14:textFill>
        </w:rPr>
        <w:sectPr>
          <w:headerReference r:id="rId4" w:type="first"/>
          <w:headerReference r:id="rId3" w:type="default"/>
          <w:pgSz w:w="11906" w:h="16838"/>
          <w:pgMar w:top="1247" w:right="1304" w:bottom="1247" w:left="1440" w:header="720" w:footer="851" w:gutter="0"/>
          <w:pgNumType w:start="1"/>
          <w:cols w:space="720" w:num="1"/>
          <w:docGrid w:linePitch="326" w:charSpace="0"/>
        </w:sectPr>
      </w:pPr>
      <w:bookmarkStart w:id="0" w:name="_Toc230662926"/>
    </w:p>
    <w:p>
      <w:pPr>
        <w:pStyle w:val="3"/>
        <w:keepLines w:val="0"/>
        <w:tabs>
          <w:tab w:val="left" w:pos="720"/>
        </w:tabs>
        <w:spacing w:before="0" w:after="0" w:line="240" w:lineRule="auto"/>
        <w:jc w:val="center"/>
        <w:rPr>
          <w:rFonts w:hint="eastAsia" w:ascii="宋体" w:hAnsi="宋体"/>
          <w:color w:val="000000" w:themeColor="text1"/>
          <w:sz w:val="28"/>
          <w:szCs w:val="28"/>
          <w:highlight w:val="none"/>
          <w:lang w:val="en-US" w:eastAsia="zh-CN"/>
          <w14:textFill>
            <w14:solidFill>
              <w14:schemeClr w14:val="tx1"/>
            </w14:solidFill>
          </w14:textFill>
        </w:rPr>
      </w:pPr>
    </w:p>
    <w:p>
      <w:pPr>
        <w:pStyle w:val="3"/>
        <w:keepLines w:val="0"/>
        <w:tabs>
          <w:tab w:val="left" w:pos="720"/>
        </w:tabs>
        <w:spacing w:before="0" w:after="0" w:line="240" w:lineRule="auto"/>
        <w:jc w:val="center"/>
        <w:rPr>
          <w:rFonts w:hint="eastAsia" w:ascii="宋体" w:hAnsi="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第一章  比选公告</w:t>
      </w:r>
    </w:p>
    <w:p>
      <w:pPr>
        <w:spacing w:line="360" w:lineRule="auto"/>
        <w:ind w:firstLine="0" w:firstLineChars="0"/>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一、</w:t>
      </w:r>
      <w:r>
        <w:rPr>
          <w:rFonts w:hint="eastAsia" w:asciiTheme="minorEastAsia" w:hAnsiTheme="minorEastAsia" w:cstheme="minorEastAsia"/>
          <w:b/>
          <w:bCs/>
          <w:sz w:val="24"/>
          <w:szCs w:val="24"/>
          <w:highlight w:val="none"/>
          <w:lang w:val="en-US" w:eastAsia="zh-CN"/>
        </w:rPr>
        <w:t>比选范围（项目概况）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详见</w:t>
      </w:r>
      <w:r>
        <w:rPr>
          <w:rFonts w:hint="eastAsia" w:asciiTheme="minorEastAsia" w:hAnsiTheme="minorEastAsia" w:eastAsiaTheme="minorEastAsia" w:cstheme="minorEastAsia"/>
          <w:b w:val="0"/>
          <w:bCs w:val="0"/>
          <w:kern w:val="2"/>
          <w:sz w:val="24"/>
          <w:szCs w:val="24"/>
          <w:highlight w:val="none"/>
          <w:lang w:val="en-US" w:eastAsia="zh-CN" w:bidi="ar-SA"/>
        </w:rPr>
        <w:t>《川南发电-泸州气电热工电气核心技术联合培训室装修改造技术规范书》。</w:t>
      </w:r>
    </w:p>
    <w:p>
      <w:pPr>
        <w:numPr>
          <w:ilvl w:val="0"/>
          <w:numId w:val="0"/>
        </w:numPr>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lang w:val="en-US" w:eastAsia="zh-CN"/>
        </w:rPr>
        <w:t>比选申请</w:t>
      </w:r>
      <w:r>
        <w:rPr>
          <w:rFonts w:hint="eastAsia" w:asciiTheme="minorEastAsia" w:hAnsiTheme="minorEastAsia" w:eastAsiaTheme="minorEastAsia" w:cstheme="minorEastAsia"/>
          <w:b/>
          <w:bCs/>
          <w:sz w:val="24"/>
          <w:szCs w:val="24"/>
          <w:highlight w:val="none"/>
          <w:lang w:eastAsia="zh-CN"/>
        </w:rPr>
        <w:t>人资质要求</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1.比选申请人为法人或非法人组织，且未被市场监管部门列入经营异常名录；</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2.比选申请人具有建筑工程施工总承包三级及以上或电力工程施工总承包三级及以上或建筑装修装饰工程专业承包二级及以上资质；</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3.近3年或以上连续安全施工业绩。</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lang w:val="en-US" w:eastAsia="zh-CN"/>
        </w:rPr>
        <w:t>比选谈判文件获取</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2024年8月2日起，比选申请人登录四川川投燃气发电集团有限责任公司官</w:t>
      </w:r>
      <w:r>
        <w:rPr>
          <w:rFonts w:hint="eastAsia" w:asciiTheme="minorEastAsia" w:hAnsiTheme="minorEastAsia" w:eastAsiaTheme="minorEastAsia" w:cstheme="minorEastAsia"/>
          <w:sz w:val="24"/>
          <w:szCs w:val="24"/>
          <w:highlight w:val="none"/>
          <w:lang w:val="en-US" w:eastAsia="zh-CN"/>
        </w:rPr>
        <w:t>网、川投（泸州）燃气发电有限公司官网下载</w:t>
      </w:r>
      <w:r>
        <w:rPr>
          <w:rFonts w:hint="eastAsia" w:asciiTheme="minorEastAsia" w:hAnsiTheme="minorEastAsia" w:eastAsiaTheme="minorEastAsia" w:cstheme="minorEastAsia"/>
          <w:b w:val="0"/>
          <w:bCs w:val="0"/>
          <w:kern w:val="2"/>
          <w:sz w:val="24"/>
          <w:szCs w:val="24"/>
          <w:highlight w:val="none"/>
          <w:lang w:val="en-US" w:eastAsia="zh-CN" w:bidi="ar-SA"/>
        </w:rPr>
        <w:t>。</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四、送达比选申请文件的截止时间、方式</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比选申请文件送达截止时间：2024年8月8日10:00。</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比选申请文件送达地点：</w:t>
      </w:r>
      <w:r>
        <w:rPr>
          <w:rFonts w:hint="eastAsia" w:asciiTheme="minorEastAsia" w:hAnsiTheme="minorEastAsia" w:eastAsiaTheme="minorEastAsia" w:cstheme="minorEastAsia"/>
          <w:sz w:val="24"/>
          <w:szCs w:val="24"/>
          <w:highlight w:val="none"/>
          <w:lang w:val="en-US" w:eastAsia="zh-CN"/>
        </w:rPr>
        <w:t>川投（泸州）燃气发电有限公司（四川省泸州市江阳区江北镇进厂路1007号）。</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五、项目单位联系电话及比选公告发布媒介</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川投（泸州）燃气发电有限公司，</w:t>
      </w:r>
      <w:r>
        <w:rPr>
          <w:rFonts w:hint="eastAsia" w:asciiTheme="minorEastAsia" w:hAnsiTheme="minorEastAsia" w:eastAsiaTheme="minorEastAsia" w:cstheme="minorEastAsia"/>
          <w:sz w:val="24"/>
          <w:szCs w:val="24"/>
          <w:highlight w:val="none"/>
          <w:lang w:val="en-US" w:eastAsia="zh-CN"/>
        </w:rPr>
        <w:t>0830-3628191</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本比选公告于四川川投燃气发电集团有限责任公司官</w:t>
      </w:r>
      <w:r>
        <w:rPr>
          <w:rFonts w:hint="eastAsia" w:asciiTheme="minorEastAsia" w:hAnsiTheme="minorEastAsia" w:eastAsiaTheme="minorEastAsia" w:cstheme="minorEastAsia"/>
          <w:sz w:val="24"/>
          <w:szCs w:val="24"/>
          <w:highlight w:val="none"/>
          <w:lang w:val="en-US" w:eastAsia="zh-CN"/>
        </w:rPr>
        <w:t>网、川投（泸州）燃气发电有限公司官网</w:t>
      </w:r>
      <w:r>
        <w:rPr>
          <w:rFonts w:hint="eastAsia" w:asciiTheme="minorEastAsia" w:hAnsiTheme="minorEastAsia" w:eastAsiaTheme="minorEastAsia" w:cstheme="minorEastAsia"/>
          <w:b w:val="0"/>
          <w:bCs w:val="0"/>
          <w:kern w:val="2"/>
          <w:sz w:val="24"/>
          <w:szCs w:val="24"/>
          <w:highlight w:val="none"/>
          <w:lang w:val="en-US" w:eastAsia="zh-CN" w:bidi="ar-SA"/>
        </w:rPr>
        <w:t>发布。</w:t>
      </w:r>
    </w:p>
    <w:p>
      <w:pPr>
        <w:pStyle w:val="3"/>
        <w:keepLines w:val="0"/>
        <w:tabs>
          <w:tab w:val="left" w:pos="720"/>
        </w:tabs>
        <w:spacing w:before="0" w:after="0" w:line="240" w:lineRule="auto"/>
        <w:jc w:val="both"/>
        <w:rPr>
          <w:rFonts w:hint="eastAsia" w:ascii="宋体" w:hAnsi="宋体"/>
          <w:color w:val="000000" w:themeColor="text1"/>
          <w:sz w:val="28"/>
          <w:szCs w:val="28"/>
          <w:highlight w:val="none"/>
          <w14:textFill>
            <w14:solidFill>
              <w14:schemeClr w14:val="tx1"/>
            </w14:solidFill>
          </w14:textFill>
        </w:rPr>
      </w:pPr>
    </w:p>
    <w:p>
      <w:pPr>
        <w:pStyle w:val="3"/>
        <w:keepLines w:val="0"/>
        <w:tabs>
          <w:tab w:val="left" w:pos="720"/>
        </w:tabs>
        <w:spacing w:before="0" w:after="0" w:line="240" w:lineRule="auto"/>
        <w:jc w:val="both"/>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pStyle w:val="3"/>
        <w:keepLines w:val="0"/>
        <w:tabs>
          <w:tab w:val="left" w:pos="720"/>
        </w:tabs>
        <w:spacing w:before="0" w:after="0" w:line="240" w:lineRule="auto"/>
        <w:jc w:val="center"/>
        <w:rPr>
          <w:rFonts w:hint="eastAsia" w:ascii="宋体" w:hAnsi="宋体"/>
          <w:color w:val="000000" w:themeColor="text1"/>
          <w:sz w:val="28"/>
          <w:szCs w:val="28"/>
          <w:highlight w:val="none"/>
          <w14:textFill>
            <w14:solidFill>
              <w14:schemeClr w14:val="tx1"/>
            </w14:solidFill>
          </w14:textFill>
        </w:rPr>
      </w:pPr>
    </w:p>
    <w:p>
      <w:pPr>
        <w:pStyle w:val="3"/>
        <w:keepLines w:val="0"/>
        <w:tabs>
          <w:tab w:val="left" w:pos="720"/>
        </w:tabs>
        <w:spacing w:before="0" w:after="0" w:line="240" w:lineRule="auto"/>
        <w:jc w:val="center"/>
        <w:rPr>
          <w:rFonts w:hint="eastAsia" w:ascii="宋体" w:hAnsi="宋体"/>
          <w:color w:val="000000" w:themeColor="text1"/>
          <w:sz w:val="28"/>
          <w:szCs w:val="28"/>
          <w:highlight w:val="none"/>
          <w14:textFill>
            <w14:solidFill>
              <w14:schemeClr w14:val="tx1"/>
            </w14:solidFill>
          </w14:textFill>
        </w:rPr>
      </w:pPr>
    </w:p>
    <w:p>
      <w:pPr>
        <w:pStyle w:val="3"/>
        <w:keepLines w:val="0"/>
        <w:tabs>
          <w:tab w:val="left" w:pos="720"/>
        </w:tabs>
        <w:spacing w:before="0" w:after="0" w:line="24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 xml:space="preserve">第二章  </w:t>
      </w:r>
      <w:r>
        <w:rPr>
          <w:rFonts w:hint="eastAsia" w:ascii="宋体" w:hAnsi="宋体"/>
          <w:color w:val="000000" w:themeColor="text1"/>
          <w:sz w:val="28"/>
          <w:szCs w:val="28"/>
          <w:highlight w:val="none"/>
          <w14:textFill>
            <w14:solidFill>
              <w14:schemeClr w14:val="tx1"/>
            </w14:solidFill>
          </w14:textFill>
        </w:rPr>
        <w:t>比选须知前附表</w:t>
      </w:r>
      <w:bookmarkEnd w:id="0"/>
    </w:p>
    <w:p>
      <w:pPr>
        <w:rPr>
          <w:color w:val="000000" w:themeColor="text1"/>
          <w:highlight w:val="none"/>
          <w14:textFill>
            <w14:solidFill>
              <w14:schemeClr w14:val="tx1"/>
            </w14:solidFill>
          </w14:textFill>
        </w:rPr>
      </w:pPr>
    </w:p>
    <w:tbl>
      <w:tblPr>
        <w:tblStyle w:val="21"/>
        <w:tblW w:w="9759" w:type="dxa"/>
        <w:tblInd w:w="-1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95"/>
        <w:gridCol w:w="1766"/>
        <w:gridCol w:w="71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ind w:right="-358"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项号</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    容</w:t>
            </w:r>
          </w:p>
        </w:tc>
        <w:tc>
          <w:tcPr>
            <w:tcW w:w="7198"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c>
        <w:tc>
          <w:tcPr>
            <w:tcW w:w="719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川南发电-泸州气电热工电气核心技术联合培训室装修改造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工程地点</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四川省</w:t>
            </w:r>
            <w:r>
              <w:rPr>
                <w:rFonts w:hint="eastAsia" w:ascii="宋体" w:hAnsi="宋体" w:cs="宋体"/>
                <w:color w:val="000000" w:themeColor="text1"/>
                <w:szCs w:val="21"/>
                <w:highlight w:val="none"/>
                <w:lang w:val="en-US" w:eastAsia="zh-CN"/>
                <w14:textFill>
                  <w14:solidFill>
                    <w14:schemeClr w14:val="tx1"/>
                  </w14:solidFill>
                </w14:textFill>
              </w:rPr>
              <w:t>泸州市江阳区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比选范围</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4"/>
                <w:szCs w:val="21"/>
                <w:highlight w:val="none"/>
                <w:lang w:val="zh-CN"/>
                <w14:textFill>
                  <w14:solidFill>
                    <w14:schemeClr w14:val="tx1"/>
                  </w14:solidFill>
                </w14:textFill>
              </w:rPr>
              <w:t>详见“</w:t>
            </w:r>
            <w:r>
              <w:rPr>
                <w:rFonts w:hint="eastAsia" w:ascii="宋体" w:hAnsi="宋体"/>
                <w:color w:val="000000" w:themeColor="text1"/>
                <w:szCs w:val="21"/>
                <w:highlight w:val="none"/>
                <w:lang w:val="en-US" w:eastAsia="zh-CN"/>
                <w14:textFill>
                  <w14:solidFill>
                    <w14:schemeClr w14:val="tx1"/>
                  </w14:solidFill>
                </w14:textFill>
              </w:rPr>
              <w:t>第二章 技术部分</w:t>
            </w:r>
            <w:r>
              <w:rPr>
                <w:rFonts w:hint="eastAsia" w:ascii="宋体" w:hAnsi="宋体" w:cs="宋体"/>
                <w:color w:val="000000" w:themeColor="text1"/>
                <w:kern w:val="2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承包方式</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综合单价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质量标准</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3"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比选申请人</w:t>
            </w:r>
            <w:r>
              <w:rPr>
                <w:rFonts w:hint="eastAsia" w:ascii="宋体" w:hAnsi="宋体" w:cs="宋体"/>
                <w:color w:val="000000" w:themeColor="text1"/>
                <w:szCs w:val="21"/>
                <w:highlight w:val="none"/>
                <w:lang w:val="en-US" w:eastAsia="zh-CN"/>
                <w14:textFill>
                  <w14:solidFill>
                    <w14:schemeClr w14:val="tx1"/>
                  </w14:solidFill>
                </w14:textFill>
              </w:rPr>
              <w:t>资格</w:t>
            </w:r>
            <w:r>
              <w:rPr>
                <w:rFonts w:hint="eastAsia" w:ascii="宋体" w:hAnsi="宋体" w:cs="宋体"/>
                <w:color w:val="000000" w:themeColor="text1"/>
                <w:szCs w:val="21"/>
                <w:highlight w:val="none"/>
                <w14:textFill>
                  <w14:solidFill>
                    <w14:schemeClr w14:val="tx1"/>
                  </w14:solidFill>
                </w14:textFill>
              </w:rPr>
              <w:t>资质</w:t>
            </w:r>
            <w:r>
              <w:rPr>
                <w:rFonts w:hint="eastAsia" w:ascii="宋体" w:hAnsi="宋体" w:cs="宋体"/>
                <w:color w:val="000000" w:themeColor="text1"/>
                <w:szCs w:val="21"/>
                <w:highlight w:val="none"/>
                <w:lang w:val="en-US" w:eastAsia="zh-CN"/>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要求</w:t>
            </w:r>
          </w:p>
        </w:tc>
        <w:tc>
          <w:tcPr>
            <w:tcW w:w="7198" w:type="dxa"/>
            <w:tcBorders>
              <w:top w:val="single" w:color="auto" w:sz="4" w:space="0"/>
              <w:left w:val="single" w:color="auto" w:sz="4" w:space="0"/>
              <w:bottom w:val="single" w:color="auto" w:sz="4" w:space="0"/>
              <w:right w:val="single" w:color="auto" w:sz="4" w:space="0"/>
            </w:tcBorders>
            <w:vAlign w:val="center"/>
          </w:tcPr>
          <w:p>
            <w:pPr>
              <w:pStyle w:val="9"/>
              <w:widowControl/>
              <w:spacing w:line="240" w:lineRule="auto"/>
              <w:ind w:left="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详</w:t>
            </w:r>
            <w:r>
              <w:rPr>
                <w:rFonts w:hint="eastAsia" w:ascii="宋体" w:hAnsi="宋体" w:cs="宋体"/>
                <w:color w:val="000000" w:themeColor="text1"/>
                <w:sz w:val="21"/>
                <w:szCs w:val="21"/>
                <w:highlight w:val="none"/>
                <w14:textFill>
                  <w14:solidFill>
                    <w14:schemeClr w14:val="tx1"/>
                  </w14:solidFill>
                </w14:textFill>
              </w:rPr>
              <w:t>见</w:t>
            </w:r>
            <w:r>
              <w:rPr>
                <w:rFonts w:hint="eastAsia" w:ascii="宋体" w:hAnsi="宋体" w:cs="宋体"/>
                <w:color w:val="000000" w:themeColor="text1"/>
                <w:sz w:val="21"/>
                <w:szCs w:val="21"/>
                <w:highlight w:val="none"/>
                <w:lang w:val="en-US" w:eastAsia="zh-CN"/>
                <w14:textFill>
                  <w14:solidFill>
                    <w14:schemeClr w14:val="tx1"/>
                  </w14:solidFill>
                </w14:textFill>
              </w:rPr>
              <w:t>比选文件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资格审查方式</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合同工期</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4"/>
                <w:szCs w:val="21"/>
                <w:highlight w:val="none"/>
                <w:lang w:val="en-US" w:eastAsia="zh-CN"/>
                <w14:textFill>
                  <w14:solidFill>
                    <w14:schemeClr w14:val="tx1"/>
                  </w14:solidFill>
                </w14:textFill>
              </w:rPr>
              <w:t>详见</w:t>
            </w:r>
            <w:r>
              <w:rPr>
                <w:rFonts w:hint="eastAsia" w:ascii="宋体" w:hAnsi="宋体" w:cs="宋体"/>
                <w:color w:val="000000" w:themeColor="text1"/>
                <w:kern w:val="24"/>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第二章 技术部分</w:t>
            </w:r>
            <w:r>
              <w:rPr>
                <w:rFonts w:hint="eastAsia" w:ascii="宋体" w:hAnsi="宋体" w:cs="宋体"/>
                <w:color w:val="000000" w:themeColor="text1"/>
                <w:kern w:val="2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比选有效期</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120</w:t>
            </w:r>
            <w:r>
              <w:rPr>
                <w:rFonts w:hint="eastAsia" w:ascii="宋体" w:hAnsi="宋体" w:cs="宋体"/>
                <w:color w:val="000000" w:themeColor="text1"/>
                <w:szCs w:val="21"/>
                <w:highlight w:val="none"/>
                <w14:textFill>
                  <w14:solidFill>
                    <w14:schemeClr w14:val="tx1"/>
                  </w14:solidFill>
                </w14:textFill>
              </w:rPr>
              <w:t>日历天（从比选截止之日起计算）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5"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比选保证金</w:t>
            </w:r>
          </w:p>
        </w:tc>
        <w:tc>
          <w:tcPr>
            <w:tcW w:w="7198"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highlight w:val="none"/>
              </w:rPr>
            </w:pPr>
            <w:r>
              <w:rPr>
                <w:rFonts w:hint="eastAsia"/>
                <w:highlight w:val="none"/>
                <w:lang w:val="en-US" w:eastAsia="zh-CN"/>
              </w:rPr>
              <w:t>比选</w:t>
            </w:r>
            <w:r>
              <w:rPr>
                <w:rFonts w:hint="eastAsia"/>
                <w:highlight w:val="none"/>
              </w:rPr>
              <w:t>保证金为</w:t>
            </w:r>
            <w:r>
              <w:rPr>
                <w:rFonts w:hint="eastAsia"/>
                <w:highlight w:val="none"/>
                <w:lang w:val="en-US" w:eastAsia="zh-CN"/>
              </w:rPr>
              <w:t>¥6</w:t>
            </w:r>
            <w:r>
              <w:rPr>
                <w:rFonts w:hint="eastAsia"/>
                <w:highlight w:val="none"/>
              </w:rPr>
              <w:t>00元（</w:t>
            </w:r>
            <w:r>
              <w:rPr>
                <w:rFonts w:hint="eastAsia"/>
                <w:highlight w:val="none"/>
                <w:lang w:val="en-US" w:eastAsia="zh-CN"/>
              </w:rPr>
              <w:t>陆佰元整</w:t>
            </w:r>
            <w:r>
              <w:rPr>
                <w:rFonts w:hint="eastAsia"/>
                <w:highlight w:val="none"/>
              </w:rPr>
              <w:t>），到账截止时间为202</w:t>
            </w:r>
            <w:r>
              <w:rPr>
                <w:rFonts w:hint="eastAsia"/>
                <w:highlight w:val="none"/>
                <w:lang w:val="en-US" w:eastAsia="zh-CN"/>
              </w:rPr>
              <w:t>4</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8</w:t>
            </w:r>
            <w:r>
              <w:rPr>
                <w:rFonts w:hint="eastAsia"/>
                <w:highlight w:val="none"/>
              </w:rPr>
              <w:t>日1</w:t>
            </w:r>
            <w:r>
              <w:rPr>
                <w:rFonts w:hint="eastAsia"/>
                <w:highlight w:val="none"/>
                <w:lang w:val="en-US" w:eastAsia="zh-CN"/>
              </w:rPr>
              <w:t>0</w:t>
            </w:r>
            <w:r>
              <w:rPr>
                <w:rFonts w:hint="eastAsia"/>
                <w:highlight w:val="none"/>
              </w:rPr>
              <w:t>：00(北京时</w:t>
            </w:r>
            <w:r>
              <w:rPr>
                <w:rFonts w:hint="eastAsia" w:ascii="Times New Roman" w:hAnsi="Times New Roman" w:eastAsia="宋体" w:cs="Times New Roman"/>
                <w:highlight w:val="none"/>
              </w:rPr>
              <w:t>间)。</w:t>
            </w:r>
          </w:p>
          <w:p>
            <w:pPr>
              <w:rPr>
                <w:rFonts w:hint="eastAsia" w:ascii="Times New Roman" w:hAnsi="Times New Roman" w:eastAsia="宋体" w:cs="Times New Roman"/>
                <w:highlight w:val="none"/>
              </w:rPr>
            </w:pPr>
            <w:r>
              <w:rPr>
                <w:rFonts w:hint="eastAsia" w:ascii="Times New Roman" w:hAnsi="Times New Roman" w:cs="Times New Roman"/>
                <w:highlight w:val="none"/>
                <w:lang w:val="en-US" w:eastAsia="zh-CN"/>
              </w:rPr>
              <w:t>投标人</w:t>
            </w:r>
            <w:r>
              <w:rPr>
                <w:rFonts w:hint="eastAsia" w:ascii="Times New Roman" w:hAnsi="Times New Roman" w:eastAsia="宋体" w:cs="Times New Roman"/>
                <w:highlight w:val="none"/>
              </w:rPr>
              <w:t>可以选择下列两种形式之一提交:</w:t>
            </w: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（1）转账</w:t>
            </w:r>
          </w:p>
          <w:p>
            <w:pPr>
              <w:rPr>
                <w:rFonts w:hint="eastAsia" w:ascii="Times New Roman" w:hAnsi="Times New Roman" w:eastAsia="宋体" w:cs="Times New Roman"/>
                <w:highlight w:val="none"/>
              </w:rPr>
            </w:pPr>
            <w:r>
              <w:rPr>
                <w:rFonts w:hint="eastAsia" w:ascii="Times New Roman" w:hAnsi="Times New Roman" w:cs="Times New Roman"/>
                <w:highlight w:val="none"/>
                <w:lang w:val="en-US" w:eastAsia="zh-CN"/>
              </w:rPr>
              <w:t>投标</w:t>
            </w:r>
            <w:r>
              <w:rPr>
                <w:rFonts w:hint="eastAsia" w:ascii="Times New Roman" w:hAnsi="Times New Roman" w:eastAsia="宋体" w:cs="Times New Roman"/>
                <w:highlight w:val="none"/>
              </w:rPr>
              <w:t>保证金存入账户：</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户名:</w:t>
            </w:r>
            <w:r>
              <w:rPr>
                <w:rFonts w:hint="eastAsia" w:ascii="Times New Roman" w:hAnsi="Times New Roman" w:eastAsia="宋体" w:cs="Times New Roman"/>
                <w:highlight w:val="none"/>
                <w:lang w:val="en-US" w:eastAsia="zh-CN"/>
              </w:rPr>
              <w:t>川投（</w:t>
            </w:r>
            <w:r>
              <w:rPr>
                <w:rFonts w:hint="eastAsia" w:ascii="Times New Roman" w:hAnsi="Times New Roman" w:eastAsia="宋体" w:cs="Times New Roman"/>
                <w:highlight w:val="none"/>
                <w:lang w:eastAsia="zh-CN"/>
              </w:rPr>
              <w:t>泸州）</w:t>
            </w:r>
            <w:r>
              <w:rPr>
                <w:rFonts w:hint="eastAsia" w:ascii="Times New Roman" w:hAnsi="Times New Roman" w:eastAsia="宋体" w:cs="Times New Roman"/>
                <w:highlight w:val="none"/>
                <w:lang w:val="en-US" w:eastAsia="zh-CN"/>
              </w:rPr>
              <w:t>燃气发电</w:t>
            </w:r>
            <w:r>
              <w:rPr>
                <w:rFonts w:hint="eastAsia" w:ascii="Times New Roman" w:hAnsi="Times New Roman" w:eastAsia="宋体" w:cs="Times New Roman"/>
                <w:highlight w:val="none"/>
                <w:lang w:eastAsia="zh-CN"/>
              </w:rPr>
              <w:t>有限公司</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开户银行：</w:t>
            </w:r>
            <w:r>
              <w:rPr>
                <w:rFonts w:hint="eastAsia" w:ascii="Times New Roman" w:hAnsi="Times New Roman" w:eastAsia="宋体" w:cs="Times New Roman"/>
                <w:highlight w:val="none"/>
                <w:lang w:val="en-US" w:eastAsia="zh-CN"/>
              </w:rPr>
              <w:t>中国工商银行股份有限公司</w:t>
            </w:r>
            <w:r>
              <w:rPr>
                <w:rFonts w:hint="eastAsia" w:ascii="Times New Roman" w:hAnsi="Times New Roman" w:eastAsia="宋体" w:cs="Times New Roman"/>
                <w:highlight w:val="none"/>
              </w:rPr>
              <w:t>泸州江阳支行</w:t>
            </w:r>
          </w:p>
          <w:p>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帐号：</w:t>
            </w:r>
            <w:r>
              <w:rPr>
                <w:rFonts w:hint="eastAsia" w:ascii="Times New Roman" w:hAnsi="Times New Roman" w:eastAsia="宋体" w:cs="Times New Roman"/>
                <w:highlight w:val="none"/>
                <w:lang w:val="en-US" w:eastAsia="zh-CN"/>
              </w:rPr>
              <w:t>2304343109100024976</w:t>
            </w: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（2）保函</w:t>
            </w:r>
          </w:p>
          <w:p>
            <w:pPr>
              <w:rPr>
                <w:rFonts w:ascii="宋体" w:hAnsi="宋体" w:cs="宋体"/>
                <w:color w:val="000000" w:themeColor="text1"/>
                <w:szCs w:val="21"/>
                <w:highlight w:val="none"/>
                <w14:textFill>
                  <w14:solidFill>
                    <w14:schemeClr w14:val="tx1"/>
                  </w14:solidFill>
                </w14:textFill>
              </w:rPr>
            </w:pPr>
            <w:r>
              <w:rPr>
                <w:rFonts w:hint="eastAsia" w:ascii="Times New Roman" w:hAnsi="Times New Roman" w:cs="Times New Roman"/>
                <w:highlight w:val="none"/>
                <w:lang w:val="en-US" w:eastAsia="zh-CN"/>
              </w:rPr>
              <w:t>投标人</w:t>
            </w:r>
            <w:r>
              <w:rPr>
                <w:rFonts w:hint="default" w:ascii="Times New Roman" w:hAnsi="Times New Roman" w:eastAsia="宋体" w:cs="Times New Roman"/>
                <w:highlight w:val="none"/>
                <w:lang w:val="en-US" w:eastAsia="zh-CN"/>
              </w:rPr>
              <w:t>需将保函</w:t>
            </w:r>
            <w:r>
              <w:rPr>
                <w:rFonts w:hint="eastAsia" w:ascii="Times New Roman" w:hAnsi="Times New Roman" w:eastAsia="宋体" w:cs="Times New Roman"/>
                <w:highlight w:val="none"/>
                <w:lang w:val="en-US" w:eastAsia="zh-CN"/>
              </w:rPr>
              <w:t>原件与</w:t>
            </w:r>
            <w:r>
              <w:rPr>
                <w:rFonts w:hint="eastAsia" w:ascii="Times New Roman" w:hAnsi="Times New Roman" w:cs="Times New Roman"/>
                <w:highlight w:val="none"/>
                <w:lang w:val="en-US" w:eastAsia="zh-CN"/>
              </w:rPr>
              <w:t>投标</w:t>
            </w:r>
            <w:r>
              <w:rPr>
                <w:rFonts w:hint="default" w:ascii="Times New Roman" w:hAnsi="Times New Roman" w:eastAsia="宋体" w:cs="Times New Roman"/>
                <w:highlight w:val="none"/>
                <w:lang w:val="en-US" w:eastAsia="zh-CN"/>
              </w:rPr>
              <w:t>文件</w:t>
            </w:r>
            <w:r>
              <w:rPr>
                <w:rFonts w:hint="eastAsia" w:ascii="Times New Roman" w:hAnsi="Times New Roman" w:eastAsia="宋体" w:cs="Times New Roman"/>
                <w:highlight w:val="none"/>
                <w:lang w:val="en-US" w:eastAsia="zh-CN"/>
              </w:rPr>
              <w:t>一并递交</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4"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踏勘现场</w:t>
            </w:r>
          </w:p>
        </w:tc>
        <w:tc>
          <w:tcPr>
            <w:tcW w:w="7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比选申请文件封装</w:t>
            </w:r>
          </w:p>
        </w:tc>
        <w:tc>
          <w:tcPr>
            <w:tcW w:w="7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报价</w:t>
            </w:r>
            <w:r>
              <w:rPr>
                <w:rFonts w:hint="eastAsia" w:ascii="宋体" w:hAnsi="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商务</w:t>
            </w:r>
            <w:r>
              <w:rPr>
                <w:rFonts w:hint="eastAsia" w:ascii="宋体" w:hAnsi="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技术</w:t>
            </w:r>
            <w:r>
              <w:rPr>
                <w:rFonts w:hint="eastAsia" w:ascii="宋体" w:hAnsi="宋体" w:cs="宋体"/>
                <w:b/>
                <w:color w:val="000000" w:themeColor="text1"/>
                <w:szCs w:val="21"/>
                <w:highlight w:val="none"/>
                <w:lang w:val="en-US" w:eastAsia="zh-CN"/>
                <w14:textFill>
                  <w14:solidFill>
                    <w14:schemeClr w14:val="tx1"/>
                  </w14:solidFill>
                </w14:textFill>
              </w:rPr>
              <w:t>文件</w:t>
            </w:r>
            <w:r>
              <w:rPr>
                <w:rFonts w:hint="eastAsia" w:ascii="宋体" w:hAnsi="宋体" w:cs="宋体"/>
                <w:b/>
                <w:color w:val="000000" w:themeColor="text1"/>
                <w:szCs w:val="21"/>
                <w:highlight w:val="none"/>
                <w14:textFill>
                  <w14:solidFill>
                    <w14:schemeClr w14:val="tx1"/>
                  </w14:solidFill>
                </w14:textFill>
              </w:rPr>
              <w:t>合装。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9"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w:t>
            </w:r>
          </w:p>
        </w:tc>
        <w:tc>
          <w:tcPr>
            <w:tcW w:w="7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纸质</w:t>
            </w:r>
            <w:r>
              <w:rPr>
                <w:rFonts w:hint="eastAsia" w:ascii="宋体" w:hAnsi="宋体" w:cs="宋体"/>
                <w:color w:val="000000" w:themeColor="text1"/>
                <w:szCs w:val="21"/>
                <w:highlight w:val="none"/>
                <w14:textFill>
                  <w14:solidFill>
                    <w14:schemeClr w14:val="tx1"/>
                  </w14:solidFill>
                </w14:textFill>
              </w:rPr>
              <w:t>正本</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份</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副本</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份</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电子版1套：</w:t>
            </w:r>
            <w:r>
              <w:rPr>
                <w:rFonts w:hint="eastAsia" w:ascii="宋体" w:hAnsi="宋体" w:cs="宋体"/>
                <w:color w:val="000000" w:themeColor="text1"/>
                <w:kern w:val="0"/>
                <w:szCs w:val="21"/>
                <w:highlight w:val="none"/>
                <w14:textFill>
                  <w14:solidFill>
                    <w14:schemeClr w14:val="tx1"/>
                  </w14:solidFill>
                </w14:textFill>
              </w:rPr>
              <w:t>1）从目录开始连续、逐页底端编页码；2）编有页码的页面底端全名小签。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62"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文件提交地点及截止时间</w:t>
            </w:r>
          </w:p>
        </w:tc>
        <w:tc>
          <w:tcPr>
            <w:tcW w:w="71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w:t>
            </w:r>
            <w:r>
              <w:rPr>
                <w:rFonts w:hint="eastAsia" w:ascii="宋体" w:hAnsi="宋体" w:cs="宋体"/>
                <w:color w:val="000000" w:themeColor="text1"/>
                <w:szCs w:val="21"/>
                <w:highlight w:val="none"/>
                <w:lang w:val="en-US" w:eastAsia="zh-CN"/>
                <w14:textFill>
                  <w14:solidFill>
                    <w14:schemeClr w14:val="tx1"/>
                  </w14:solidFill>
                </w14:textFill>
              </w:rPr>
              <w:t>送达</w:t>
            </w: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川投（泸州）燃气发电有限公司（泸州市江阳区江北镇</w:t>
            </w:r>
            <w:r>
              <w:rPr>
                <w:rFonts w:hint="eastAsia" w:ascii="宋体" w:hAnsi="宋体" w:cs="宋体"/>
                <w:color w:val="000000" w:themeColor="text1"/>
                <w:szCs w:val="21"/>
                <w:highlight w:val="none"/>
                <w:lang w:val="en-US" w:eastAsia="zh-CN"/>
                <w14:textFill>
                  <w14:solidFill>
                    <w14:schemeClr w14:val="tx1"/>
                  </w14:solidFill>
                </w14:textFill>
              </w:rPr>
              <w:t>进厂路1007号</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比选截止时间：202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8</w:t>
            </w:r>
            <w:r>
              <w:rPr>
                <w:rFonts w:hint="eastAsia" w:ascii="宋体" w:hAnsi="宋体" w:cs="宋体"/>
                <w:color w:val="000000" w:themeColor="text1"/>
                <w:szCs w:val="21"/>
                <w:highlight w:val="none"/>
                <w:u w:val="single"/>
                <w14:textFill>
                  <w14:solidFill>
                    <w14:schemeClr w14:val="tx1"/>
                  </w14:solidFill>
                </w14:textFill>
              </w:rPr>
              <w:t>日10：00</w:t>
            </w:r>
            <w:r>
              <w:rPr>
                <w:rFonts w:hint="eastAsia" w:ascii="宋体" w:hAnsi="宋体" w:cs="宋体"/>
                <w:color w:val="000000" w:themeColor="text1"/>
                <w:szCs w:val="21"/>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7"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w:t>
            </w:r>
            <w:r>
              <w:rPr>
                <w:rFonts w:hint="eastAsia" w:ascii="宋体" w:hAnsi="宋体" w:cs="宋体"/>
                <w:color w:val="000000" w:themeColor="text1"/>
                <w:szCs w:val="21"/>
                <w:highlight w:val="none"/>
                <w:lang w:val="en-US" w:eastAsia="zh-CN"/>
                <w14:textFill>
                  <w14:solidFill>
                    <w14:schemeClr w14:val="tx1"/>
                  </w14:solidFill>
                </w14:textFill>
              </w:rPr>
              <w:t>评</w:t>
            </w:r>
            <w:r>
              <w:rPr>
                <w:rFonts w:hint="eastAsia" w:ascii="宋体" w:hAnsi="宋体" w:cs="宋体"/>
                <w:color w:val="000000" w:themeColor="text1"/>
                <w:szCs w:val="21"/>
                <w:highlight w:val="none"/>
                <w14:textFill>
                  <w14:solidFill>
                    <w14:schemeClr w14:val="tx1"/>
                  </w14:solidFill>
                </w14:textFill>
              </w:rPr>
              <w:t>标</w:t>
            </w:r>
          </w:p>
        </w:tc>
        <w:tc>
          <w:tcPr>
            <w:tcW w:w="7198" w:type="dxa"/>
            <w:tcBorders>
              <w:top w:val="single" w:color="auto" w:sz="4" w:space="0"/>
              <w:left w:val="single" w:color="auto" w:sz="4" w:space="0"/>
              <w:bottom w:val="single" w:color="auto" w:sz="4" w:space="0"/>
              <w:right w:val="single" w:color="auto" w:sz="4" w:space="0"/>
            </w:tcBorders>
            <w:vAlign w:val="center"/>
          </w:tcPr>
          <w:p>
            <w:pPr>
              <w:ind w:left="945" w:leftChars="0" w:hanging="945" w:hangingChars="450"/>
              <w:rPr>
                <w:rFonts w:ascii="宋体" w:hAnsi="宋体" w:cs="宋体"/>
                <w:color w:val="auto"/>
                <w:szCs w:val="21"/>
                <w:highlight w:val="none"/>
              </w:rPr>
            </w:pPr>
            <w:r>
              <w:rPr>
                <w:rFonts w:hint="eastAsia" w:ascii="宋体" w:hAnsi="宋体" w:cs="宋体"/>
                <w:color w:val="auto"/>
                <w:szCs w:val="21"/>
                <w:highlight w:val="none"/>
              </w:rPr>
              <w:t>开标时间：202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日</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(北京时间)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开标后即评标。</w:t>
            </w:r>
            <w:bookmarkStart w:id="36" w:name="_GoBack"/>
            <w:bookmarkEnd w:id="36"/>
            <w:r>
              <w:rPr>
                <w:rFonts w:hint="eastAsia" w:ascii="宋体" w:hAnsi="宋体" w:cs="宋体"/>
                <w:color w:val="auto"/>
                <w:szCs w:val="21"/>
                <w:highlight w:val="none"/>
              </w:rPr>
              <w:t xml:space="preserve"> </w:t>
            </w:r>
          </w:p>
          <w:p>
            <w:pPr>
              <w:ind w:left="945" w:hanging="945" w:hangingChars="450"/>
              <w:rPr>
                <w:rFonts w:hint="default" w:ascii="宋体" w:hAnsi="宋体" w:cs="宋体"/>
                <w:color w:val="000000" w:themeColor="text1"/>
                <w:w w:val="90"/>
                <w:kern w:val="44"/>
                <w:szCs w:val="21"/>
                <w:highlight w:val="none"/>
                <w:lang w:val="en-US"/>
                <w14:textFill>
                  <w14:solidFill>
                    <w14:schemeClr w14:val="tx1"/>
                  </w14:solidFill>
                </w14:textFill>
              </w:rPr>
            </w:pPr>
            <w:r>
              <w:rPr>
                <w:rFonts w:hint="eastAsia" w:ascii="宋体" w:hAnsi="宋体" w:cs="宋体"/>
                <w:color w:val="auto"/>
                <w:szCs w:val="21"/>
                <w:highlight w:val="none"/>
              </w:rPr>
              <w:t>开标地点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川投（泸州）燃气发电有限公司</w:t>
            </w:r>
            <w:r>
              <w:rPr>
                <w:rFonts w:hint="eastAsia" w:ascii="宋体" w:hAnsi="宋体" w:cs="宋体"/>
                <w:color w:val="auto"/>
                <w:szCs w:val="21"/>
                <w:highlight w:val="none"/>
                <w:lang w:val="en-US" w:eastAsia="zh-CN"/>
              </w:rPr>
              <w:t>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5"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17</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报价</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比选限价人民币30,000元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评选方法及标准</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同</w:t>
            </w:r>
            <w:r>
              <w:rPr>
                <w:rFonts w:hint="eastAsia" w:ascii="宋体" w:hAnsi="宋体" w:cs="宋体"/>
                <w:color w:val="000000" w:themeColor="text1"/>
                <w:szCs w:val="21"/>
                <w:highlight w:val="none"/>
                <w14:textFill>
                  <w14:solidFill>
                    <w14:schemeClr w14:val="tx1"/>
                  </w14:solidFill>
                </w14:textFill>
              </w:rPr>
              <w:t>比选保证金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9"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color w:val="000000" w:themeColor="text1"/>
                <w:szCs w:val="21"/>
                <w:highlight w:val="none"/>
                <w:lang w:val="en-US" w:eastAsia="zh-CN"/>
                <w14:textFill>
                  <w14:solidFill>
                    <w14:schemeClr w14:val="tx1"/>
                  </w14:solidFill>
                </w14:textFill>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0"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21</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比选人联系人及</w:t>
            </w:r>
          </w:p>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彭先生</w:t>
            </w:r>
            <w:r>
              <w:rPr>
                <w:rFonts w:hint="eastAsia" w:ascii="宋体" w:hAnsi="宋体" w:cs="宋体"/>
                <w:color w:val="000000" w:themeColor="text1"/>
                <w:szCs w:val="21"/>
                <w:highlight w:val="none"/>
                <w14:textFill>
                  <w14:solidFill>
                    <w14:schemeClr w14:val="tx1"/>
                  </w14:solidFill>
                </w14:textFill>
              </w:rPr>
              <w:t>，0830-3628</w:t>
            </w:r>
            <w:r>
              <w:rPr>
                <w:rFonts w:hint="eastAsia" w:ascii="宋体" w:hAnsi="宋体" w:cs="宋体"/>
                <w:color w:val="000000" w:themeColor="text1"/>
                <w:szCs w:val="21"/>
                <w:highlight w:val="none"/>
                <w:lang w:val="en-US" w:eastAsia="zh-CN"/>
                <w14:textFill>
                  <w14:solidFill>
                    <w14:schemeClr w14:val="tx1"/>
                  </w14:solidFill>
                </w14:textFill>
              </w:rPr>
              <w:t>191</w:t>
            </w:r>
          </w:p>
        </w:tc>
      </w:tr>
    </w:tbl>
    <w:p>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第</w:t>
      </w:r>
      <w:r>
        <w:rPr>
          <w:rFonts w:hint="eastAsia" w:ascii="宋体" w:hAnsi="宋体" w:cs="宋体"/>
          <w:b/>
          <w:color w:val="000000" w:themeColor="text1"/>
          <w:sz w:val="30"/>
          <w:szCs w:val="30"/>
          <w:highlight w:val="none"/>
          <w:lang w:val="en-US" w:eastAsia="zh-CN"/>
          <w14:textFill>
            <w14:solidFill>
              <w14:schemeClr w14:val="tx1"/>
            </w14:solidFill>
          </w14:textFill>
        </w:rPr>
        <w:t>三</w:t>
      </w:r>
      <w:r>
        <w:rPr>
          <w:rFonts w:hint="eastAsia" w:ascii="宋体" w:hAnsi="宋体" w:cs="宋体"/>
          <w:b/>
          <w:color w:val="000000" w:themeColor="text1"/>
          <w:sz w:val="30"/>
          <w:szCs w:val="30"/>
          <w:highlight w:val="none"/>
          <w14:textFill>
            <w14:solidFill>
              <w14:schemeClr w14:val="tx1"/>
            </w14:solidFill>
          </w14:textFill>
        </w:rPr>
        <w:t>章 商务部分</w:t>
      </w:r>
    </w:p>
    <w:p>
      <w:pPr>
        <w:pStyle w:val="2"/>
        <w:rPr>
          <w:color w:val="000000" w:themeColor="text1"/>
          <w:highlight w:val="none"/>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164" w:beforeLines="50" w:after="0" w:line="360" w:lineRule="auto"/>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1．定  义</w:t>
      </w:r>
    </w:p>
    <w:p>
      <w:pPr>
        <w:tabs>
          <w:tab w:val="left" w:pos="756"/>
        </w:tabs>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项目：</w:t>
      </w:r>
      <w:r>
        <w:rPr>
          <w:rFonts w:hint="eastAsia" w:ascii="宋体" w:hAnsi="宋体" w:cs="宋体"/>
          <w:color w:val="000000" w:themeColor="text1"/>
          <w:sz w:val="24"/>
          <w:highlight w:val="none"/>
          <w:lang w:eastAsia="zh-CN"/>
          <w14:textFill>
            <w14:solidFill>
              <w14:schemeClr w14:val="tx1"/>
            </w14:solidFill>
          </w14:textFill>
        </w:rPr>
        <w:t>川南发电-泸州气电热工电气核心技术联合培训室装修改造</w:t>
      </w:r>
      <w:r>
        <w:rPr>
          <w:rFonts w:hint="eastAsia" w:ascii="宋体" w:hAnsi="宋体" w:cs="宋体"/>
          <w:color w:val="000000" w:themeColor="text1"/>
          <w:kern w:val="24"/>
          <w:sz w:val="24"/>
          <w:highlight w:val="none"/>
          <w:lang w:val="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24"/>
          <w:sz w:val="24"/>
          <w:highlight w:val="none"/>
          <w:lang w:val="zh-CN"/>
          <w14:textFill>
            <w14:solidFill>
              <w14:schemeClr w14:val="tx1"/>
            </w14:solidFill>
          </w14:textFill>
        </w:rPr>
        <w:t>1.2比选人</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川投（</w:t>
      </w:r>
      <w:r>
        <w:rPr>
          <w:rFonts w:hint="eastAsia" w:ascii="宋体" w:hAnsi="宋体" w:eastAsia="宋体" w:cs="宋体"/>
          <w:color w:val="000000" w:themeColor="text1"/>
          <w:sz w:val="24"/>
          <w:highlight w:val="none"/>
          <w:lang w:eastAsia="zh-CN"/>
          <w14:textFill>
            <w14:solidFill>
              <w14:schemeClr w14:val="tx1"/>
            </w14:solidFill>
          </w14:textFill>
        </w:rPr>
        <w:t>泸州）</w:t>
      </w:r>
      <w:r>
        <w:rPr>
          <w:rFonts w:hint="eastAsia" w:ascii="宋体" w:hAnsi="宋体" w:eastAsia="宋体" w:cs="宋体"/>
          <w:color w:val="000000" w:themeColor="text1"/>
          <w:sz w:val="24"/>
          <w:highlight w:val="none"/>
          <w:lang w:val="en-US" w:eastAsia="zh-CN"/>
          <w14:textFill>
            <w14:solidFill>
              <w14:schemeClr w14:val="tx1"/>
            </w14:solidFill>
          </w14:textFill>
        </w:rPr>
        <w:t>燃气发电</w:t>
      </w:r>
      <w:r>
        <w:rPr>
          <w:rFonts w:hint="eastAsia" w:ascii="宋体" w:hAnsi="宋体" w:eastAsia="宋体" w:cs="宋体"/>
          <w:color w:val="000000" w:themeColor="text1"/>
          <w:sz w:val="24"/>
          <w:highlight w:val="none"/>
          <w:lang w:eastAsia="zh-CN"/>
          <w14:textFill>
            <w14:solidFill>
              <w14:schemeClr w14:val="tx1"/>
            </w14:solidFill>
          </w14:textFill>
        </w:rPr>
        <w:t>有限公司</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合同</w:t>
      </w:r>
      <w:r>
        <w:rPr>
          <w:rFonts w:hint="eastAsia" w:ascii="宋体" w:hAnsi="宋体" w:cs="宋体"/>
          <w:color w:val="000000" w:themeColor="text1"/>
          <w:sz w:val="24"/>
          <w:highlight w:val="none"/>
          <w:lang w:val="en-US" w:eastAsia="zh-CN"/>
          <w14:textFill>
            <w14:solidFill>
              <w14:schemeClr w14:val="tx1"/>
            </w14:solidFill>
          </w14:textFill>
        </w:rPr>
        <w:t>履行</w:t>
      </w:r>
      <w:r>
        <w:rPr>
          <w:rFonts w:hint="eastAsia" w:ascii="宋体" w:hAnsi="宋体" w:cs="宋体"/>
          <w:color w:val="000000" w:themeColor="text1"/>
          <w:sz w:val="24"/>
          <w:highlight w:val="none"/>
          <w14:textFill>
            <w14:solidFill>
              <w14:schemeClr w14:val="tx1"/>
            </w14:solidFill>
          </w14:textFill>
        </w:rPr>
        <w:t>阶段称为甲方。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1.3比选申请人：参加比选的法人或其他组织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中选</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合同</w:t>
      </w:r>
      <w:r>
        <w:rPr>
          <w:rFonts w:hint="eastAsia" w:ascii="宋体" w:hAnsi="宋体" w:cs="宋体"/>
          <w:color w:val="000000" w:themeColor="text1"/>
          <w:sz w:val="24"/>
          <w:highlight w:val="none"/>
          <w:lang w:val="en-US" w:eastAsia="zh-CN"/>
          <w14:textFill>
            <w14:solidFill>
              <w14:schemeClr w14:val="tx1"/>
            </w14:solidFill>
          </w14:textFill>
        </w:rPr>
        <w:t>履行</w:t>
      </w:r>
      <w:r>
        <w:rPr>
          <w:rFonts w:hint="eastAsia" w:ascii="宋体" w:hAnsi="宋体" w:cs="宋体"/>
          <w:color w:val="000000" w:themeColor="text1"/>
          <w:sz w:val="24"/>
          <w:highlight w:val="none"/>
          <w14:textFill>
            <w14:solidFill>
              <w14:schemeClr w14:val="tx1"/>
            </w14:solidFill>
          </w14:textFill>
        </w:rPr>
        <w:t>阶段称为乙方。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1.4中选人：被授予合同的比选申请人。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lang w:val="en-US" w:eastAsia="zh-CN"/>
          <w14:textFill>
            <w14:solidFill>
              <w14:schemeClr w14:val="tx1"/>
            </w14:solidFill>
          </w14:textFill>
        </w:rPr>
        <w:t>招标</w:t>
      </w:r>
      <w:r>
        <w:rPr>
          <w:rFonts w:hint="eastAsia" w:ascii="宋体" w:hAnsi="宋体" w:cs="宋体"/>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lang w:val="en-US" w:eastAsia="zh-CN"/>
          <w14:textFill>
            <w14:solidFill>
              <w14:schemeClr w14:val="tx1"/>
            </w14:solidFill>
          </w14:textFill>
        </w:rPr>
        <w:t>自行</w:t>
      </w:r>
      <w:r>
        <w:rPr>
          <w:rFonts w:hint="eastAsia" w:ascii="宋体" w:hAnsi="宋体" w:cs="宋体"/>
          <w:color w:val="000000" w:themeColor="text1"/>
          <w:sz w:val="24"/>
          <w:highlight w:val="none"/>
          <w14:textFill>
            <w14:solidFill>
              <w14:schemeClr w14:val="tx1"/>
            </w14:solidFill>
          </w14:textFill>
        </w:rPr>
        <w:t>比选。</w:t>
      </w:r>
    </w:p>
    <w:p>
      <w:pPr>
        <w:numPr>
          <w:ilvl w:val="-1"/>
          <w:numId w:val="0"/>
        </w:num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2.比选</w:t>
      </w:r>
      <w:r>
        <w:rPr>
          <w:rFonts w:hint="eastAsia" w:ascii="宋体" w:hAnsi="宋体" w:cs="宋体"/>
          <w:b/>
          <w:color w:val="000000" w:themeColor="text1"/>
          <w:sz w:val="24"/>
          <w:highlight w:val="none"/>
          <w14:textFill>
            <w14:solidFill>
              <w14:schemeClr w14:val="tx1"/>
            </w14:solidFill>
          </w14:textFill>
        </w:rPr>
        <w:t>范围</w:t>
      </w:r>
    </w:p>
    <w:p>
      <w:pPr>
        <w:tabs>
          <w:tab w:val="left" w:pos="756"/>
        </w:tabs>
        <w:snapToGrid w:val="0"/>
        <w:spacing w:line="360" w:lineRule="auto"/>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详见第二章 比选技术部分</w:t>
      </w:r>
      <w:r>
        <w:rPr>
          <w:rFonts w:hint="eastAsia" w:ascii="宋体" w:hAnsi="宋体"/>
          <w:color w:val="000000" w:themeColor="text1"/>
          <w:sz w:val="24"/>
          <w:highlight w:val="none"/>
          <w:lang w:eastAsia="zh-CN"/>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 比选申请人文件的编制</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3.1比选申请人文件商务部分应提供以下内容：</w:t>
      </w:r>
    </w:p>
    <w:p>
      <w:pP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3.1.1比选申请人承诺函</w:t>
      </w:r>
    </w:p>
    <w:p>
      <w:pPr>
        <w:pStyle w:val="27"/>
        <w:spacing w:line="360" w:lineRule="auto"/>
        <w:rPr>
          <w:rFonts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kern w:val="2"/>
          <w:highlight w:val="none"/>
          <w14:textFill>
            <w14:solidFill>
              <w14:schemeClr w14:val="tx1"/>
            </w14:solidFill>
          </w14:textFill>
        </w:rPr>
        <w:t>比选申请人承诺函</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很荣幸能参与</w:t>
      </w:r>
      <w:r>
        <w:rPr>
          <w:rFonts w:hint="eastAsia" w:ascii="宋体" w:hAnsi="宋体" w:cs="宋体"/>
          <w:color w:val="000000" w:themeColor="text1"/>
          <w:sz w:val="24"/>
          <w:highlight w:val="none"/>
          <w:u w:val="single"/>
          <w:lang w:eastAsia="zh-CN"/>
          <w14:textFill>
            <w14:solidFill>
              <w14:schemeClr w14:val="tx1"/>
            </w14:solidFill>
          </w14:textFill>
        </w:rPr>
        <w:t>川南发电-泸州气电热工电气核心技术联合培训室装修改造</w:t>
      </w:r>
      <w:r>
        <w:rPr>
          <w:rFonts w:hint="eastAsia" w:ascii="宋体" w:hAnsi="宋体" w:cs="宋体"/>
          <w:color w:val="000000" w:themeColor="text1"/>
          <w:sz w:val="24"/>
          <w:highlight w:val="none"/>
          <w:u w:val="single"/>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的比选</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我代表</w:t>
      </w:r>
      <w:r>
        <w:rPr>
          <w:rFonts w:hint="eastAsia" w:ascii="宋体" w:hAnsi="宋体" w:cs="宋体"/>
          <w:color w:val="000000" w:themeColor="text1"/>
          <w:sz w:val="24"/>
          <w:highlight w:val="none"/>
          <w:u w:val="single"/>
          <w14:textFill>
            <w14:solidFill>
              <w14:schemeClr w14:val="tx1"/>
            </w14:solidFill>
          </w14:textFill>
        </w:rPr>
        <w:t xml:space="preserve">    （比选申请人名称）    </w:t>
      </w:r>
      <w:r>
        <w:rPr>
          <w:rFonts w:hint="eastAsia" w:ascii="宋体" w:hAnsi="宋体" w:cs="宋体"/>
          <w:color w:val="000000" w:themeColor="text1"/>
          <w:sz w:val="24"/>
          <w:highlight w:val="none"/>
          <w14:textFill>
            <w14:solidFill>
              <w14:schemeClr w14:val="tx1"/>
            </w14:solidFill>
          </w14:textFill>
        </w:rPr>
        <w:t>,承诺</w:t>
      </w:r>
      <w:r>
        <w:rPr>
          <w:rFonts w:hint="eastAsia" w:ascii="宋体" w:hAnsi="宋体" w:cs="宋体"/>
          <w:color w:val="000000" w:themeColor="text1"/>
          <w:sz w:val="24"/>
          <w:highlight w:val="none"/>
          <w:lang w:val="en-US" w:eastAsia="zh-CN"/>
          <w14:textFill>
            <w14:solidFill>
              <w14:schemeClr w14:val="tx1"/>
            </w14:solidFill>
          </w14:textFill>
        </w:rPr>
        <w:t>如下</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hint="eastAsia" w:ascii="宋体" w:hAnsi="宋体" w:cs="宋体"/>
          <w:color w:val="000000" w:themeColor="text1"/>
          <w:sz w:val="24"/>
          <w:highlight w:val="none"/>
          <w:lang w:val="en-US" w:eastAsia="zh-CN"/>
          <w14:textFill>
            <w14:solidFill>
              <w14:schemeClr w14:val="tx1"/>
            </w14:solidFill>
          </w14:textFill>
        </w:rPr>
        <w:t>我方</w:t>
      </w:r>
      <w:r>
        <w:rPr>
          <w:rFonts w:hint="eastAsia" w:ascii="宋体" w:hAnsi="宋体" w:cs="宋体"/>
          <w:color w:val="000000" w:themeColor="text1"/>
          <w:sz w:val="24"/>
          <w:highlight w:val="none"/>
          <w14:textFill>
            <w14:solidFill>
              <w14:schemeClr w14:val="tx1"/>
            </w14:solidFill>
          </w14:textFill>
        </w:rPr>
        <w:t>完全理解和接受比选文件的一切规定和要求。</w:t>
      </w:r>
    </w:p>
    <w:p>
      <w:pPr>
        <w:pStyle w:val="2"/>
        <w:spacing w:line="360" w:lineRule="auto"/>
        <w:ind w:firstLine="48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default" w:ascii="宋体" w:hAnsi="宋体" w:cs="宋体"/>
          <w:color w:val="000000" w:themeColor="text1"/>
          <w:sz w:val="24"/>
          <w:szCs w:val="24"/>
          <w:highlight w:val="none"/>
          <w14:textFill>
            <w14:solidFill>
              <w14:schemeClr w14:val="tx1"/>
            </w14:solidFill>
          </w14:textFill>
        </w:rPr>
        <w:t>具有</w:t>
      </w:r>
      <w:r>
        <w:rPr>
          <w:rFonts w:hint="eastAsia" w:ascii="宋体" w:hAnsi="宋体" w:cs="宋体"/>
          <w:color w:val="000000" w:themeColor="text1"/>
          <w:sz w:val="24"/>
          <w:szCs w:val="24"/>
          <w:highlight w:val="none"/>
          <w:lang w:val="en-US" w:eastAsia="zh-CN"/>
          <w14:textFill>
            <w14:solidFill>
              <w14:schemeClr w14:val="tx1"/>
            </w14:solidFill>
          </w14:textFill>
        </w:rPr>
        <w:t>与比选项目</w:t>
      </w:r>
      <w:r>
        <w:rPr>
          <w:rFonts w:hint="default" w:ascii="宋体" w:hAnsi="宋体" w:cs="宋体"/>
          <w:color w:val="000000" w:themeColor="text1"/>
          <w:sz w:val="24"/>
          <w:szCs w:val="24"/>
          <w:highlight w:val="none"/>
          <w14:textFill>
            <w14:solidFill>
              <w14:schemeClr w14:val="tx1"/>
            </w14:solidFill>
          </w14:textFill>
        </w:rPr>
        <w:t>相</w:t>
      </w:r>
      <w:r>
        <w:rPr>
          <w:rFonts w:hint="eastAsia" w:ascii="宋体" w:hAnsi="宋体" w:cs="宋体"/>
          <w:color w:val="000000" w:themeColor="text1"/>
          <w:sz w:val="24"/>
          <w:szCs w:val="24"/>
          <w:highlight w:val="none"/>
          <w:lang w:val="en-US" w:eastAsia="zh-CN"/>
          <w14:textFill>
            <w14:solidFill>
              <w14:schemeClr w14:val="tx1"/>
            </w14:solidFill>
          </w14:textFill>
        </w:rPr>
        <w:t>适应的</w:t>
      </w:r>
      <w:r>
        <w:rPr>
          <w:rFonts w:hint="default" w:ascii="宋体" w:hAnsi="宋体" w:cs="宋体"/>
          <w:color w:val="000000" w:themeColor="text1"/>
          <w:sz w:val="24"/>
          <w:szCs w:val="24"/>
          <w:highlight w:val="none"/>
          <w14:textFill>
            <w14:solidFill>
              <w14:schemeClr w14:val="tx1"/>
            </w14:solidFill>
          </w14:textFill>
        </w:rPr>
        <w:t>资质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资格、人员、业绩。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.若中标，我方将按照比选文件的规定与比选人签订合同，严格履行合同义务。</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4</w:t>
      </w:r>
      <w:r>
        <w:rPr>
          <w:rFonts w:hint="eastAsia" w:ascii="宋体" w:hAnsi="宋体" w:cs="宋体"/>
          <w:color w:val="000000" w:themeColor="text1"/>
          <w:sz w:val="24"/>
          <w:highlight w:val="none"/>
          <w14:textFill>
            <w14:solidFill>
              <w14:schemeClr w14:val="tx1"/>
            </w14:solidFill>
          </w14:textFill>
        </w:rPr>
        <w:t>.比选过程中，我方若违规，贵方按</w:t>
      </w:r>
      <w:r>
        <w:rPr>
          <w:rFonts w:hint="eastAsia" w:ascii="宋体" w:hAnsi="宋体" w:cs="宋体"/>
          <w:color w:val="000000" w:themeColor="text1"/>
          <w:sz w:val="24"/>
          <w:highlight w:val="none"/>
          <w:lang w:val="en-US" w:eastAsia="zh-CN"/>
          <w14:textFill>
            <w14:solidFill>
              <w14:schemeClr w14:val="tx1"/>
            </w14:solidFill>
          </w14:textFill>
        </w:rPr>
        <w:t>相关</w:t>
      </w:r>
      <w:r>
        <w:rPr>
          <w:rFonts w:hint="eastAsia" w:ascii="宋体" w:hAnsi="宋体" w:cs="宋体"/>
          <w:color w:val="000000" w:themeColor="text1"/>
          <w:sz w:val="24"/>
          <w:highlight w:val="none"/>
          <w14:textFill>
            <w14:solidFill>
              <w14:schemeClr w14:val="tx1"/>
            </w14:solidFill>
          </w14:textFill>
        </w:rPr>
        <w:t>规定给予</w:t>
      </w:r>
      <w:r>
        <w:rPr>
          <w:rFonts w:hint="eastAsia" w:ascii="宋体" w:hAnsi="宋体" w:cs="宋体"/>
          <w:color w:val="000000" w:themeColor="text1"/>
          <w:sz w:val="24"/>
          <w:highlight w:val="none"/>
          <w:lang w:val="en-US" w:eastAsia="zh-CN"/>
          <w14:textFill>
            <w14:solidFill>
              <w14:schemeClr w14:val="tx1"/>
            </w14:solidFill>
          </w14:textFill>
        </w:rPr>
        <w:t>惩罚</w:t>
      </w:r>
      <w:r>
        <w:rPr>
          <w:rFonts w:hint="eastAsia" w:ascii="宋体" w:hAnsi="宋体" w:cs="宋体"/>
          <w:color w:val="000000" w:themeColor="text1"/>
          <w:sz w:val="24"/>
          <w:highlight w:val="none"/>
          <w14:textFill>
            <w14:solidFill>
              <w14:schemeClr w14:val="tx1"/>
            </w14:solidFill>
          </w14:textFill>
        </w:rPr>
        <w:t>，我方完全接受。</w:t>
      </w:r>
    </w:p>
    <w:p>
      <w:pPr>
        <w:tabs>
          <w:tab w:val="left" w:pos="36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我方理解不一定最低价中标，不要求</w:t>
      </w:r>
      <w:r>
        <w:rPr>
          <w:rFonts w:hint="eastAsia" w:ascii="宋体" w:hAnsi="宋体" w:cs="宋体"/>
          <w:color w:val="000000" w:themeColor="text1"/>
          <w:sz w:val="24"/>
          <w:highlight w:val="none"/>
          <w:lang w:val="en-US" w:eastAsia="zh-CN"/>
          <w14:textFill>
            <w14:solidFill>
              <w14:schemeClr w14:val="tx1"/>
            </w14:solidFill>
          </w14:textFill>
        </w:rPr>
        <w:t>比选人</w:t>
      </w:r>
      <w:r>
        <w:rPr>
          <w:rFonts w:hint="eastAsia" w:ascii="宋体" w:hAnsi="宋体" w:cs="宋体"/>
          <w:color w:val="000000" w:themeColor="text1"/>
          <w:sz w:val="24"/>
          <w:highlight w:val="none"/>
          <w14:textFill>
            <w14:solidFill>
              <w14:schemeClr w14:val="tx1"/>
            </w14:solidFill>
          </w14:textFill>
        </w:rPr>
        <w:t>对未中标</w:t>
      </w:r>
      <w:r>
        <w:rPr>
          <w:rFonts w:hint="eastAsia" w:ascii="宋体" w:hAnsi="宋体" w:cs="宋体"/>
          <w:color w:val="000000" w:themeColor="text1"/>
          <w:sz w:val="24"/>
          <w:highlight w:val="none"/>
          <w:lang w:val="en-US" w:eastAsia="zh-CN"/>
          <w14:textFill>
            <w14:solidFill>
              <w14:schemeClr w14:val="tx1"/>
            </w14:solidFill>
          </w14:textFill>
        </w:rPr>
        <w:t>原因</w:t>
      </w:r>
      <w:r>
        <w:rPr>
          <w:rFonts w:hint="eastAsia" w:ascii="宋体" w:hAnsi="宋体" w:cs="宋体"/>
          <w:color w:val="000000" w:themeColor="text1"/>
          <w:sz w:val="24"/>
          <w:highlight w:val="none"/>
          <w14:textFill>
            <w14:solidFill>
              <w14:schemeClr w14:val="tx1"/>
            </w14:solidFill>
          </w14:textFill>
        </w:rPr>
        <w:t>做出任何解释。</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比选申请人代表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3.1.2比选申请人法定代表人授权书</w:t>
      </w:r>
    </w:p>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比选申请人法定代表人授权书</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（授权人姓名）</w:t>
      </w:r>
      <w:r>
        <w:rPr>
          <w:rFonts w:hint="eastAsia" w:ascii="宋体" w:hAnsi="宋体" w:cs="宋体"/>
          <w:color w:val="000000" w:themeColor="text1"/>
          <w:sz w:val="24"/>
          <w:highlight w:val="none"/>
          <w14:textFill>
            <w14:solidFill>
              <w14:schemeClr w14:val="tx1"/>
            </w14:solidFill>
          </w14:textFill>
        </w:rPr>
        <w:t>授权</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（被授权人姓名）</w:t>
      </w:r>
      <w:r>
        <w:rPr>
          <w:rFonts w:hint="eastAsia" w:ascii="宋体" w:hAnsi="宋体" w:cs="宋体"/>
          <w:color w:val="000000" w:themeColor="text1"/>
          <w:sz w:val="24"/>
          <w:highlight w:val="none"/>
          <w14:textFill>
            <w14:solidFill>
              <w14:schemeClr w14:val="tx1"/>
            </w14:solidFill>
          </w14:textFill>
        </w:rPr>
        <w:t>代表我</w:t>
      </w:r>
      <w:r>
        <w:rPr>
          <w:rFonts w:hint="eastAsia" w:ascii="宋体" w:hAnsi="宋体" w:cs="宋体"/>
          <w:color w:val="000000" w:themeColor="text1"/>
          <w:sz w:val="24"/>
          <w:highlight w:val="none"/>
          <w:lang w:val="en-US" w:eastAsia="zh-CN"/>
          <w14:textFill>
            <w14:solidFill>
              <w14:schemeClr w14:val="tx1"/>
            </w14:solidFill>
          </w14:textFill>
        </w:rPr>
        <w:t>方</w:t>
      </w:r>
      <w:r>
        <w:rPr>
          <w:rFonts w:hint="eastAsia" w:ascii="宋体" w:hAnsi="宋体" w:cs="宋体"/>
          <w:color w:val="000000" w:themeColor="text1"/>
          <w:sz w:val="24"/>
          <w:highlight w:val="none"/>
          <w14:textFill>
            <w14:solidFill>
              <w14:schemeClr w14:val="tx1"/>
            </w14:solidFill>
          </w14:textFill>
        </w:rPr>
        <w:t>全权办理</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投</w:t>
      </w:r>
      <w:r>
        <w:rPr>
          <w:rFonts w:hint="eastAsia" w:ascii="宋体" w:hAnsi="宋体" w:cs="宋体"/>
          <w:color w:val="000000" w:themeColor="text1"/>
          <w:sz w:val="24"/>
          <w:highlight w:val="none"/>
          <w14:textFill>
            <w14:solidFill>
              <w14:schemeClr w14:val="tx1"/>
            </w14:solidFill>
          </w14:textFill>
        </w:rPr>
        <w:t>选工作。</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w:t>
      </w:r>
      <w:r>
        <w:rPr>
          <w:rFonts w:hint="eastAsia" w:ascii="宋体" w:hAnsi="宋体" w:cs="宋体"/>
          <w:color w:val="000000" w:themeColor="text1"/>
          <w:sz w:val="24"/>
          <w:highlight w:val="none"/>
          <w:lang w:val="en-US" w:eastAsia="zh-CN"/>
          <w14:textFill>
            <w14:solidFill>
              <w14:schemeClr w14:val="tx1"/>
            </w14:solidFill>
          </w14:textFill>
        </w:rPr>
        <w:t>方</w:t>
      </w:r>
      <w:r>
        <w:rPr>
          <w:rFonts w:hint="eastAsia" w:ascii="宋体" w:hAnsi="宋体" w:cs="宋体"/>
          <w:color w:val="000000" w:themeColor="text1"/>
          <w:sz w:val="24"/>
          <w:highlight w:val="none"/>
          <w14:textFill>
            <w14:solidFill>
              <w14:schemeClr w14:val="tx1"/>
            </w14:solidFill>
          </w14:textFill>
        </w:rPr>
        <w:t>对被授权人的签名负全部责任。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授权人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7"/>
        <w:adjustRightInd/>
        <w:spacing w:line="360" w:lineRule="auto"/>
        <w:jc w:val="both"/>
        <w:rPr>
          <w:rFonts w:hAnsi="宋体" w:cs="宋体"/>
          <w:color w:val="000000" w:themeColor="text1"/>
          <w:kern w:val="2"/>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w:t>
      </w:r>
      <w:r>
        <w:rPr>
          <w:rFonts w:hint="eastAsia" w:hAnsi="宋体" w:cs="宋体"/>
          <w:color w:val="000000" w:themeColor="text1"/>
          <w:kern w:val="2"/>
          <w:highlight w:val="none"/>
          <w14:textFill>
            <w14:solidFill>
              <w14:schemeClr w14:val="tx1"/>
            </w14:solidFill>
          </w14:textFill>
        </w:rPr>
        <w:t>比选申请人关于资格的声明函</w:t>
      </w:r>
    </w:p>
    <w:p>
      <w:pPr>
        <w:pStyle w:val="27"/>
        <w:rPr>
          <w:rFonts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kern w:val="2"/>
          <w:szCs w:val="24"/>
          <w:highlight w:val="none"/>
          <w14:textFill>
            <w14:solidFill>
              <w14:schemeClr w14:val="tx1"/>
            </w14:solidFill>
          </w14:textFill>
        </w:rPr>
        <w:t>比选申请人关于资格的声明</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我公司愿意</w:t>
      </w:r>
      <w:r>
        <w:rPr>
          <w:rFonts w:hint="eastAsia" w:ascii="宋体" w:hAnsi="宋体" w:cs="宋体"/>
          <w:color w:val="000000" w:themeColor="text1"/>
          <w:sz w:val="24"/>
          <w:highlight w:val="none"/>
          <w:lang w:val="en-US" w:eastAsia="zh-CN"/>
          <w14:textFill>
            <w14:solidFill>
              <w14:schemeClr w14:val="tx1"/>
            </w14:solidFill>
          </w14:textFill>
        </w:rPr>
        <w:t>参加</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w:t>
      </w:r>
      <w:r>
        <w:rPr>
          <w:rFonts w:hint="eastAsia" w:ascii="宋体" w:hAnsi="宋体" w:cs="宋体"/>
          <w:color w:val="000000" w:themeColor="text1"/>
          <w:sz w:val="24"/>
          <w:highlight w:val="none"/>
          <w:u w:val="single"/>
          <w:lang w:val="en-US" w:eastAsia="zh-CN"/>
          <w14:textFill>
            <w14:solidFill>
              <w14:schemeClr w14:val="tx1"/>
            </w14:solidFill>
          </w14:textFill>
        </w:rPr>
        <w:t>名称）</w:t>
      </w:r>
      <w:r>
        <w:rPr>
          <w:rFonts w:hint="eastAsia" w:ascii="宋体" w:hAnsi="宋体" w:cs="宋体"/>
          <w:color w:val="000000" w:themeColor="text1"/>
          <w:sz w:val="24"/>
          <w:highlight w:val="none"/>
          <w:lang w:val="en-US" w:eastAsia="zh-CN"/>
          <w14:textFill>
            <w14:solidFill>
              <w14:schemeClr w14:val="tx1"/>
            </w14:solidFill>
          </w14:textFill>
        </w:rPr>
        <w:t>的投</w:t>
      </w:r>
      <w:r>
        <w:rPr>
          <w:rFonts w:hint="eastAsia" w:ascii="宋体" w:hAnsi="宋体" w:cs="宋体"/>
          <w:color w:val="000000" w:themeColor="text1"/>
          <w:sz w:val="24"/>
          <w:highlight w:val="none"/>
          <w14:textFill>
            <w14:solidFill>
              <w14:schemeClr w14:val="tx1"/>
            </w14:solidFill>
          </w14:textFill>
        </w:rPr>
        <w:t>选。比选</w:t>
      </w:r>
      <w:r>
        <w:rPr>
          <w:rFonts w:hint="eastAsia" w:ascii="宋体" w:hAnsi="宋体" w:cs="宋体"/>
          <w:color w:val="000000" w:themeColor="text1"/>
          <w:sz w:val="24"/>
          <w:highlight w:val="none"/>
          <w:lang w:val="en-US" w:eastAsia="zh-CN"/>
          <w14:textFill>
            <w14:solidFill>
              <w14:schemeClr w14:val="tx1"/>
            </w14:solidFill>
          </w14:textFill>
        </w:rPr>
        <w:t>申请</w:t>
      </w:r>
      <w:r>
        <w:rPr>
          <w:rFonts w:hint="eastAsia" w:ascii="宋体" w:hAnsi="宋体" w:cs="宋体"/>
          <w:color w:val="000000" w:themeColor="text1"/>
          <w:sz w:val="24"/>
          <w:highlight w:val="none"/>
          <w14:textFill>
            <w14:solidFill>
              <w14:schemeClr w14:val="tx1"/>
            </w14:solidFill>
          </w14:textFill>
        </w:rPr>
        <w:t>文件中所有关于比选申请人资格文件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陈述均真实、准确。若有违背，我公司愿为由此而产生的一切后果负责。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特此声明！</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比选申请人代表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3.1.4</w:t>
      </w:r>
      <w:r>
        <w:rPr>
          <w:rFonts w:hint="eastAsia" w:ascii="宋体" w:hAnsi="宋体" w:cs="宋体"/>
          <w:bCs/>
          <w:color w:val="000000" w:themeColor="text1"/>
          <w:sz w:val="24"/>
          <w:highlight w:val="none"/>
          <w14:textFill>
            <w14:solidFill>
              <w14:schemeClr w14:val="tx1"/>
            </w14:solidFill>
          </w14:textFill>
        </w:rPr>
        <w:t>比选申请人资格证明文件</w:t>
      </w:r>
    </w:p>
    <w:p>
      <w:pPr>
        <w:jc w:val="center"/>
        <w:rPr>
          <w:rFonts w:ascii="宋体" w:hAnsi="宋体" w:cs="宋体"/>
          <w:b/>
          <w:bCs/>
          <w:color w:val="000000" w:themeColor="text1"/>
          <w:sz w:val="24"/>
          <w:highlight w:val="none"/>
          <w14:textFill>
            <w14:solidFill>
              <w14:schemeClr w14:val="tx1"/>
            </w14:solidFill>
          </w14:textFill>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比选申请人资格</w:t>
      </w:r>
      <w:r>
        <w:rPr>
          <w:rFonts w:hint="eastAsia" w:ascii="宋体" w:hAnsi="宋体" w:cs="宋体"/>
          <w:b/>
          <w:bCs/>
          <w:color w:val="auto"/>
          <w:sz w:val="24"/>
          <w:highlight w:val="none"/>
          <w:lang w:val="en-US" w:eastAsia="zh-CN"/>
        </w:rPr>
        <w:t>证明</w:t>
      </w:r>
      <w:r>
        <w:rPr>
          <w:rFonts w:hint="eastAsia" w:ascii="宋体" w:hAnsi="宋体" w:cs="宋体"/>
          <w:b/>
          <w:bCs/>
          <w:color w:val="auto"/>
          <w:sz w:val="24"/>
          <w:highlight w:val="none"/>
        </w:rPr>
        <w:t>文件</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比选申请人为法人</w:t>
      </w:r>
      <w:r>
        <w:rPr>
          <w:rFonts w:hint="eastAsia" w:ascii="宋体" w:hAnsi="宋体" w:cs="宋体"/>
          <w:color w:val="auto"/>
          <w:sz w:val="24"/>
          <w:highlight w:val="none"/>
          <w:lang w:val="en-US" w:eastAsia="zh-CN"/>
        </w:rPr>
        <w:t>或其他组织</w:t>
      </w:r>
      <w:r>
        <w:rPr>
          <w:rFonts w:hint="eastAsia" w:ascii="宋体" w:hAnsi="宋体" w:cs="宋体"/>
          <w:color w:val="auto"/>
          <w:sz w:val="24"/>
          <w:highlight w:val="none"/>
        </w:rPr>
        <w:t>并存续，且未被市场监管部门列入经营异常名录；</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2.营业执照、</w:t>
      </w:r>
      <w:r>
        <w:rPr>
          <w:rFonts w:hint="eastAsia" w:ascii="宋体" w:hAnsi="宋体" w:cs="宋体"/>
          <w:color w:val="auto"/>
          <w:sz w:val="24"/>
          <w:highlight w:val="none"/>
        </w:rPr>
        <w:t>资质证书等；</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近三年</w:t>
      </w:r>
      <w:r>
        <w:rPr>
          <w:rFonts w:hint="eastAsia" w:ascii="宋体" w:hAnsi="宋体" w:cs="宋体"/>
          <w:color w:val="auto"/>
          <w:sz w:val="24"/>
          <w:highlight w:val="none"/>
          <w:lang w:val="en-US" w:eastAsia="zh-CN"/>
        </w:rPr>
        <w:t>未</w:t>
      </w:r>
      <w:r>
        <w:rPr>
          <w:rFonts w:hint="eastAsia" w:ascii="宋体" w:hAnsi="宋体" w:cs="宋体"/>
          <w:color w:val="auto"/>
          <w:sz w:val="24"/>
          <w:highlight w:val="none"/>
        </w:rPr>
        <w:t>受到起诉情况</w:t>
      </w:r>
      <w:r>
        <w:rPr>
          <w:rFonts w:hint="eastAsia" w:ascii="宋体" w:hAnsi="宋体" w:cs="宋体"/>
          <w:color w:val="auto"/>
          <w:sz w:val="24"/>
          <w:highlight w:val="none"/>
          <w:lang w:val="en-US" w:eastAsia="zh-CN"/>
        </w:rPr>
        <w:t>的承诺书</w:t>
      </w:r>
      <w:r>
        <w:rPr>
          <w:rFonts w:hint="eastAsia" w:ascii="宋体" w:hAnsi="宋体" w:cs="宋体"/>
          <w:color w:val="auto"/>
          <w:sz w:val="24"/>
          <w:highlight w:val="none"/>
        </w:rPr>
        <w:t>；</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3.2比选申请文件技术部分应</w:t>
      </w:r>
      <w:r>
        <w:rPr>
          <w:rFonts w:hint="eastAsia" w:ascii="宋体" w:hAnsi="宋体" w:cs="宋体"/>
          <w:b/>
          <w:color w:val="auto"/>
          <w:sz w:val="24"/>
          <w:highlight w:val="none"/>
          <w:lang w:val="en-US" w:eastAsia="zh-CN"/>
        </w:rPr>
        <w:t>根据技术规范书要求进行编制。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3.3.比选报价</w:t>
      </w:r>
    </w:p>
    <w:p>
      <w:pPr>
        <w:spacing w:line="360" w:lineRule="auto"/>
        <w:ind w:firstLine="482" w:firstLineChars="200"/>
        <w:rPr>
          <w:rFonts w:ascii="宋体" w:hAnsi="宋体" w:cs="宋体"/>
          <w:b/>
          <w:bCs/>
          <w:color w:val="auto"/>
          <w:sz w:val="24"/>
          <w:highlight w:val="none"/>
        </w:rPr>
      </w:pPr>
    </w:p>
    <w:tbl>
      <w:tblPr>
        <w:tblStyle w:val="21"/>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035"/>
        <w:gridCol w:w="1227"/>
        <w:gridCol w:w="1407"/>
        <w:gridCol w:w="1317"/>
        <w:gridCol w:w="1481"/>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42" w:type="dxa"/>
            <w:noWrap w:val="0"/>
            <w:vAlign w:val="center"/>
          </w:tcPr>
          <w:p>
            <w:pPr>
              <w:jc w:val="center"/>
              <w:rPr>
                <w:rFonts w:hint="eastAsia" w:eastAsia="宋体"/>
                <w:b/>
                <w:highlight w:val="none"/>
                <w:lang w:val="en-US" w:eastAsia="zh-CN"/>
              </w:rPr>
            </w:pPr>
            <w:r>
              <w:rPr>
                <w:rFonts w:hint="eastAsia"/>
                <w:b/>
                <w:highlight w:val="none"/>
                <w:lang w:val="en-US" w:eastAsia="zh-CN"/>
              </w:rPr>
              <w:t>序号</w:t>
            </w:r>
          </w:p>
        </w:tc>
        <w:tc>
          <w:tcPr>
            <w:tcW w:w="2035"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eastAsia="宋体"/>
                <w:b/>
                <w:highlight w:val="none"/>
                <w:lang w:val="en-US" w:eastAsia="zh-CN"/>
              </w:rPr>
              <w:t>项目名称</w:t>
            </w:r>
          </w:p>
        </w:tc>
        <w:tc>
          <w:tcPr>
            <w:tcW w:w="1227"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eastAsia="宋体"/>
                <w:b/>
                <w:highlight w:val="none"/>
                <w:lang w:val="en-US" w:eastAsia="zh-CN"/>
              </w:rPr>
              <w:t>单位</w:t>
            </w:r>
          </w:p>
        </w:tc>
        <w:tc>
          <w:tcPr>
            <w:tcW w:w="1407"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eastAsia="宋体"/>
                <w:b/>
                <w:highlight w:val="none"/>
                <w:lang w:val="en-US" w:eastAsia="zh-CN"/>
              </w:rPr>
              <w:t>工程量</w:t>
            </w:r>
          </w:p>
        </w:tc>
        <w:tc>
          <w:tcPr>
            <w:tcW w:w="1317"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b/>
                <w:highlight w:val="none"/>
                <w:lang w:val="en-US" w:eastAsia="zh-CN"/>
              </w:rPr>
              <w:t>综合单价</w:t>
            </w:r>
          </w:p>
        </w:tc>
        <w:tc>
          <w:tcPr>
            <w:tcW w:w="1481"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b/>
                <w:highlight w:val="none"/>
                <w:lang w:val="en-US" w:eastAsia="zh-CN"/>
              </w:rPr>
              <w:t>合价</w:t>
            </w:r>
          </w:p>
        </w:tc>
        <w:tc>
          <w:tcPr>
            <w:tcW w:w="928"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1</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木地板</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 xml:space="preserve">平米 </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38</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2</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吊顶</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平米</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38</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3</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防盗门</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平米</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3.15</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4</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LED灯具</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盏</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6</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5</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遮阳帘</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平米</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8</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6</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内墙涂料</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平米</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52</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7</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电气安装</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项</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1</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8</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大理石窗台</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平米</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7</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28" w:type="dxa"/>
            <w:gridSpan w:val="5"/>
            <w:noWrap w:val="0"/>
            <w:vAlign w:val="center"/>
          </w:tcPr>
          <w:p>
            <w:pPr>
              <w:jc w:val="center"/>
              <w:rPr>
                <w:rFonts w:hint="eastAsia"/>
                <w:b/>
                <w:highlight w:val="none"/>
                <w:lang w:val="en-US" w:eastAsia="zh-CN"/>
              </w:rPr>
            </w:pPr>
            <w:r>
              <w:rPr>
                <w:rFonts w:hint="eastAsia"/>
                <w:b/>
                <w:highlight w:val="none"/>
                <w:lang w:val="en-US" w:eastAsia="zh-CN"/>
              </w:rPr>
              <w:t>总报价（含税，适用</w:t>
            </w:r>
            <w:r>
              <w:rPr>
                <w:rFonts w:hint="eastAsia"/>
                <w:b/>
                <w:highlight w:val="none"/>
                <w:u w:val="single"/>
                <w:lang w:val="en-US" w:eastAsia="zh-CN"/>
              </w:rPr>
              <w:t xml:space="preserve">    </w:t>
            </w:r>
            <w:r>
              <w:rPr>
                <w:rFonts w:hint="eastAsia"/>
                <w:b/>
                <w:highlight w:val="none"/>
                <w:lang w:val="en-US" w:eastAsia="zh-CN"/>
              </w:rPr>
              <w:t>%的增值税税率）</w:t>
            </w:r>
          </w:p>
        </w:tc>
        <w:tc>
          <w:tcPr>
            <w:tcW w:w="1481" w:type="dxa"/>
            <w:noWrap w:val="0"/>
            <w:vAlign w:val="center"/>
          </w:tcPr>
          <w:p>
            <w:pPr>
              <w:jc w:val="center"/>
              <w:rPr>
                <w:rFonts w:hint="eastAsia"/>
                <w:b/>
                <w:highlight w:val="none"/>
                <w:lang w:val="en-US" w:eastAsia="zh-CN"/>
              </w:rPr>
            </w:pPr>
          </w:p>
        </w:tc>
        <w:tc>
          <w:tcPr>
            <w:tcW w:w="928" w:type="dxa"/>
            <w:noWrap w:val="0"/>
            <w:vAlign w:val="center"/>
          </w:tcPr>
          <w:p>
            <w:pPr>
              <w:jc w:val="center"/>
              <w:rPr>
                <w:rFonts w:hint="eastAsia"/>
                <w:b/>
                <w:highlight w:val="none"/>
                <w:lang w:val="en-US" w:eastAsia="zh-CN"/>
              </w:rPr>
            </w:pPr>
          </w:p>
        </w:tc>
      </w:tr>
    </w:tbl>
    <w:p>
      <w:pPr>
        <w:spacing w:line="360" w:lineRule="auto"/>
        <w:ind w:left="3238" w:leftChars="1542"/>
        <w:rPr>
          <w:rFonts w:hint="eastAsia" w:ascii="宋体" w:hAnsi="宋体" w:cs="宋体"/>
          <w:color w:val="auto"/>
          <w:sz w:val="24"/>
          <w:highlight w:val="none"/>
          <w:u w:val="single"/>
        </w:rPr>
      </w:pPr>
      <w:r>
        <w:rPr>
          <w:rFonts w:hint="eastAsia" w:ascii="宋体" w:hAnsi="宋体" w:cs="宋体"/>
          <w:color w:val="auto"/>
          <w:sz w:val="24"/>
          <w:highlight w:val="none"/>
        </w:rPr>
        <w:t>法定代表人或其授权人（签字）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left="3238" w:leftChars="1542"/>
        <w:rPr>
          <w:rFonts w:ascii="宋体" w:hAnsi="宋体" w:cs="宋体"/>
          <w:color w:val="auto"/>
          <w:sz w:val="24"/>
          <w:highlight w:val="none"/>
        </w:rPr>
      </w:pPr>
      <w:r>
        <w:rPr>
          <w:rFonts w:hint="eastAsia" w:ascii="宋体" w:hAnsi="宋体" w:cs="宋体"/>
          <w:color w:val="auto"/>
          <w:sz w:val="24"/>
          <w:highlight w:val="none"/>
          <w:u w:val="none"/>
          <w:lang w:val="en-US" w:eastAsia="zh-CN"/>
        </w:rPr>
        <w:t xml:space="preserve">联系电话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left="3238" w:leftChars="1542"/>
        <w:rPr>
          <w:rFonts w:ascii="宋体" w:hAnsi="宋体" w:cs="宋体"/>
          <w:color w:val="auto"/>
          <w:sz w:val="24"/>
          <w:highlight w:val="none"/>
        </w:rPr>
      </w:pPr>
      <w:r>
        <w:rPr>
          <w:rFonts w:hint="eastAsia" w:ascii="宋体" w:hAnsi="宋体" w:cs="宋体"/>
          <w:color w:val="auto"/>
          <w:sz w:val="24"/>
          <w:highlight w:val="none"/>
          <w:lang w:val="en-US" w:eastAsia="zh-CN"/>
        </w:rPr>
        <w:t>报价单位</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全</w:t>
      </w:r>
      <w:r>
        <w:rPr>
          <w:rFonts w:hint="eastAsia" w:ascii="宋体" w:hAnsi="宋体" w:cs="宋体"/>
          <w:color w:val="auto"/>
          <w:sz w:val="24"/>
          <w:highlight w:val="none"/>
        </w:rPr>
        <w:t>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公章）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pPr>
        <w:spacing w:line="360" w:lineRule="auto"/>
        <w:ind w:firstLine="3120" w:firstLineChars="1300"/>
        <w:rPr>
          <w:rFonts w:hint="eastAsia" w:ascii="宋体" w:hAnsi="宋体" w:cs="宋体"/>
          <w:color w:val="auto"/>
          <w:sz w:val="24"/>
          <w:highlight w:val="none"/>
          <w:u w:val="single"/>
        </w:rPr>
      </w:pPr>
      <w:r>
        <w:rPr>
          <w:rFonts w:hint="eastAsia" w:ascii="宋体" w:hAnsi="宋体" w:cs="宋体"/>
          <w:color w:val="auto"/>
          <w:sz w:val="24"/>
          <w:highlight w:val="none"/>
        </w:rPr>
        <w:t xml:space="preserve">日   </w:t>
      </w:r>
      <w:r>
        <w:rPr>
          <w:rFonts w:ascii="宋体" w:hAnsi="宋体" w:cs="宋体"/>
          <w:color w:val="auto"/>
          <w:sz w:val="24"/>
          <w:highlight w:val="none"/>
        </w:rPr>
        <w:t xml:space="preserve">          </w:t>
      </w:r>
      <w:r>
        <w:rPr>
          <w:rFonts w:hint="eastAsia" w:ascii="宋体" w:hAnsi="宋体" w:cs="宋体"/>
          <w:color w:val="auto"/>
          <w:sz w:val="24"/>
          <w:highlight w:val="none"/>
        </w:rPr>
        <w:t xml:space="preserve">期 </w:t>
      </w:r>
      <w:r>
        <w:rPr>
          <w:rFonts w:hint="eastAsia" w:ascii="宋体" w:hAnsi="宋体" w:cs="宋体"/>
          <w:color w:val="auto"/>
          <w:sz w:val="24"/>
          <w:highlight w:val="none"/>
          <w:u w:val="single"/>
        </w:rPr>
        <w:t xml:space="preserve">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bookmarkStart w:id="1" w:name="_Toc230662931"/>
      <w:r>
        <w:rPr>
          <w:rFonts w:hint="eastAsia" w:ascii="宋体" w:hAnsi="宋体" w:cs="宋体"/>
          <w:b/>
          <w:color w:val="000000" w:themeColor="text1"/>
          <w:sz w:val="24"/>
          <w:highlight w:val="none"/>
          <w14:textFill>
            <w14:solidFill>
              <w14:schemeClr w14:val="tx1"/>
            </w14:solidFill>
          </w14:textFill>
        </w:rPr>
        <w:t>．</w:t>
      </w:r>
      <w:bookmarkEnd w:id="1"/>
      <w:r>
        <w:rPr>
          <w:rFonts w:hint="eastAsia" w:ascii="宋体" w:hAnsi="宋体" w:cs="宋体"/>
          <w:b/>
          <w:color w:val="000000" w:themeColor="text1"/>
          <w:sz w:val="24"/>
          <w:highlight w:val="none"/>
          <w14:textFill>
            <w14:solidFill>
              <w14:schemeClr w14:val="tx1"/>
            </w14:solidFill>
          </w14:textFill>
        </w:rPr>
        <w:t>比选申请人</w:t>
      </w:r>
      <w:r>
        <w:rPr>
          <w:rFonts w:hint="eastAsia" w:ascii="宋体" w:hAnsi="宋体" w:cs="宋体"/>
          <w:b/>
          <w:color w:val="000000" w:themeColor="text1"/>
          <w:sz w:val="24"/>
          <w:highlight w:val="none"/>
          <w:lang w:val="en-US" w:eastAsia="zh-CN"/>
          <w14:textFill>
            <w14:solidFill>
              <w14:schemeClr w14:val="tx1"/>
            </w14:solidFill>
          </w14:textFill>
        </w:rPr>
        <w:t>的资格资质业绩要求</w:t>
      </w:r>
    </w:p>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4.1</w:t>
      </w:r>
      <w:r>
        <w:rPr>
          <w:rFonts w:hint="eastAsia" w:ascii="宋体" w:hAnsi="宋体" w:cs="宋体"/>
          <w:color w:val="000000" w:themeColor="text1"/>
          <w:sz w:val="24"/>
          <w:highlight w:val="none"/>
          <w14:textFill>
            <w14:solidFill>
              <w14:schemeClr w14:val="tx1"/>
            </w14:solidFill>
          </w14:textFill>
        </w:rPr>
        <w:t>比选申请人为法人</w:t>
      </w:r>
      <w:r>
        <w:rPr>
          <w:rFonts w:hint="eastAsia" w:ascii="宋体" w:hAnsi="宋体" w:cs="宋体"/>
          <w:color w:val="000000" w:themeColor="text1"/>
          <w:sz w:val="24"/>
          <w:highlight w:val="none"/>
          <w:lang w:val="en-US" w:eastAsia="zh-CN"/>
          <w14:textFill>
            <w14:solidFill>
              <w14:schemeClr w14:val="tx1"/>
            </w14:solidFill>
          </w14:textFill>
        </w:rPr>
        <w:t>或其他组织</w:t>
      </w:r>
      <w:r>
        <w:rPr>
          <w:rFonts w:hint="eastAsia" w:ascii="宋体" w:hAnsi="宋体" w:cs="宋体"/>
          <w:color w:val="000000" w:themeColor="text1"/>
          <w:sz w:val="24"/>
          <w:highlight w:val="none"/>
          <w14:textFill>
            <w14:solidFill>
              <w14:schemeClr w14:val="tx1"/>
            </w14:solidFill>
          </w14:textFill>
        </w:rPr>
        <w:t>且未被市场监管部门列入经营异常名录</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比选申请人</w:t>
      </w:r>
      <w:r>
        <w:rPr>
          <w:rFonts w:hint="eastAsia" w:ascii="宋体" w:hAnsi="宋体" w:cs="宋体"/>
          <w:color w:val="000000" w:themeColor="text1"/>
          <w:sz w:val="24"/>
          <w:highlight w:val="none"/>
          <w:lang w:val="en-US" w:eastAsia="zh-CN"/>
          <w14:textFill>
            <w14:solidFill>
              <w14:schemeClr w14:val="tx1"/>
            </w14:solidFill>
          </w14:textFill>
        </w:rPr>
        <w:t>具有</w:t>
      </w:r>
      <w:r>
        <w:rPr>
          <w:rFonts w:hint="eastAsia" w:ascii="宋体" w:hAnsi="宋体" w:eastAsia="宋体" w:cs="宋体"/>
          <w:b w:val="0"/>
          <w:bCs w:val="0"/>
          <w:color w:val="auto"/>
          <w:kern w:val="2"/>
          <w:sz w:val="24"/>
          <w:szCs w:val="24"/>
          <w:highlight w:val="none"/>
          <w:lang w:val="en-US" w:eastAsia="zh-CN" w:bidi="ar-SA"/>
        </w:rPr>
        <w:t>具有建筑工程施工总承包三级及以上或电力工程施工总承包三级及以上或建筑装修装饰工程专业承包二级及以上资质；</w:t>
      </w:r>
    </w:p>
    <w:p>
      <w:pPr>
        <w:spacing w:line="360" w:lineRule="auto"/>
        <w:rPr>
          <w:rFonts w:hint="eastAsia" w:ascii="宋体" w:hAnsi="宋体" w:eastAsia="宋体" w:cs="Times New Roman"/>
          <w:sz w:val="24"/>
          <w:szCs w:val="24"/>
          <w:highlight w:val="none"/>
          <w:lang w:val="en-US" w:eastAsia="zh-CN"/>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4.4</w:t>
      </w:r>
      <w:r>
        <w:rPr>
          <w:rFonts w:hint="eastAsia" w:ascii="宋体" w:hAnsi="宋体" w:cs="宋体"/>
          <w:color w:val="000000" w:themeColor="text1"/>
          <w:sz w:val="24"/>
          <w:highlight w:val="none"/>
          <w:lang w:val="en-US" w:eastAsia="zh-CN"/>
          <w14:textFill>
            <w14:solidFill>
              <w14:schemeClr w14:val="tx1"/>
            </w14:solidFill>
          </w14:textFill>
        </w:rPr>
        <w:t>比选申请人</w:t>
      </w:r>
      <w:r>
        <w:rPr>
          <w:rFonts w:hint="eastAsia" w:ascii="宋体" w:hAnsi="宋体" w:eastAsia="宋体" w:cs="宋体"/>
          <w:b w:val="0"/>
          <w:bCs w:val="0"/>
          <w:color w:val="auto"/>
          <w:kern w:val="2"/>
          <w:sz w:val="24"/>
          <w:szCs w:val="24"/>
          <w:highlight w:val="none"/>
          <w:lang w:val="en-US" w:eastAsia="zh-CN" w:bidi="ar-SA"/>
        </w:rPr>
        <w:t>近3年或以上连续安全施工业绩；</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4.5比选申请人报价不得高于人民币30,000（含税）。</w:t>
      </w:r>
    </w:p>
    <w:p>
      <w:pPr>
        <w:snapToGrid w:val="0"/>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比选保证金</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若有</w:t>
      </w:r>
      <w:r>
        <w:rPr>
          <w:rFonts w:hint="eastAsia" w:ascii="宋体" w:hAnsi="宋体" w:cs="宋体"/>
          <w:b/>
          <w:color w:val="000000" w:themeColor="text1"/>
          <w:sz w:val="24"/>
          <w:highlight w:val="none"/>
          <w:lang w:eastAsia="zh-CN"/>
          <w14:textFill>
            <w14:solidFill>
              <w14:schemeClr w14:val="tx1"/>
            </w14:solidFill>
          </w14:textFill>
        </w:rPr>
        <w:t>）</w:t>
      </w:r>
    </w:p>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比选</w:t>
      </w:r>
      <w:r>
        <w:rPr>
          <w:rFonts w:hint="eastAsia" w:ascii="宋体" w:hAnsi="宋体" w:cs="宋体"/>
          <w:color w:val="000000" w:themeColor="text1"/>
          <w:sz w:val="24"/>
          <w:highlight w:val="none"/>
          <w:lang w:eastAsia="zh-CN"/>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在与中</w:t>
      </w:r>
      <w:r>
        <w:rPr>
          <w:rFonts w:hint="eastAsia" w:ascii="宋体" w:hAnsi="宋体" w:cs="宋体"/>
          <w:color w:val="000000" w:themeColor="text1"/>
          <w:sz w:val="24"/>
          <w:highlight w:val="none"/>
          <w:lang w:val="en-US" w:eastAsia="zh-CN"/>
          <w14:textFill>
            <w14:solidFill>
              <w14:schemeClr w14:val="tx1"/>
            </w14:solidFill>
          </w14:textFill>
        </w:rPr>
        <w:t>选</w:t>
      </w:r>
      <w:r>
        <w:rPr>
          <w:rFonts w:hint="eastAsia" w:ascii="宋体" w:hAnsi="宋体" w:cs="宋体"/>
          <w:color w:val="000000" w:themeColor="text1"/>
          <w:sz w:val="24"/>
          <w:highlight w:val="none"/>
          <w14:textFill>
            <w14:solidFill>
              <w14:schemeClr w14:val="tx1"/>
            </w14:solidFill>
          </w14:textFill>
        </w:rPr>
        <w:t>人签订合同后14日内退还未中</w:t>
      </w:r>
      <w:r>
        <w:rPr>
          <w:rFonts w:hint="eastAsia" w:ascii="宋体" w:hAnsi="宋体" w:cs="宋体"/>
          <w:color w:val="000000" w:themeColor="text1"/>
          <w:sz w:val="24"/>
          <w:highlight w:val="none"/>
          <w:lang w:val="en-US" w:eastAsia="zh-CN"/>
          <w14:textFill>
            <w14:solidFill>
              <w14:schemeClr w14:val="tx1"/>
            </w14:solidFill>
          </w14:textFill>
        </w:rPr>
        <w:t>选</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比选</w:t>
      </w:r>
      <w:r>
        <w:rPr>
          <w:rFonts w:hint="eastAsia" w:ascii="宋体" w:hAnsi="宋体" w:cs="宋体"/>
          <w:color w:val="000000" w:themeColor="text1"/>
          <w:sz w:val="24"/>
          <w:highlight w:val="none"/>
          <w:lang w:eastAsia="zh-CN"/>
          <w14:textFill>
            <w14:solidFill>
              <w14:schemeClr w14:val="tx1"/>
            </w14:solidFill>
          </w14:textFill>
        </w:rPr>
        <w:t>保证金。</w:t>
      </w:r>
    </w:p>
    <w:p>
      <w:pPr>
        <w:pStyle w:val="25"/>
        <w:ind w:left="0" w:leftChars="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en-US" w:eastAsia="zh-CN"/>
          <w14:textFill>
            <w14:solidFill>
              <w14:schemeClr w14:val="tx1"/>
            </w14:solidFill>
          </w14:textFill>
        </w:rPr>
        <w:t>通过银行转账提交投选证金的，比选申请</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须</w:t>
      </w:r>
      <w:r>
        <w:rPr>
          <w:rFonts w:hint="eastAsia" w:ascii="宋体" w:hAnsi="宋体" w:cs="宋体"/>
          <w:color w:val="000000" w:themeColor="text1"/>
          <w:sz w:val="24"/>
          <w:highlight w:val="none"/>
          <w14:textFill>
            <w14:solidFill>
              <w14:schemeClr w14:val="tx1"/>
            </w14:solidFill>
          </w14:textFill>
        </w:rPr>
        <w:t>填写</w:t>
      </w:r>
      <w:r>
        <w:rPr>
          <w:rFonts w:hint="eastAsia" w:ascii="宋体" w:hAnsi="宋体" w:cs="宋体"/>
          <w:color w:val="000000" w:themeColor="text1"/>
          <w:sz w:val="24"/>
          <w:highlight w:val="none"/>
          <w:lang w:val="en-US" w:eastAsia="zh-CN"/>
          <w14:textFill>
            <w14:solidFill>
              <w14:schemeClr w14:val="tx1"/>
            </w14:solidFill>
          </w14:textFill>
        </w:rPr>
        <w:t>附表并与比选申请文件单独递交</w:t>
      </w:r>
      <w:r>
        <w:rPr>
          <w:rFonts w:hint="eastAsia" w:ascii="宋体" w:hAnsi="宋体" w:cs="宋体"/>
          <w:color w:val="000000" w:themeColor="text1"/>
          <w:sz w:val="24"/>
          <w:highlight w:val="none"/>
          <w14:textFill>
            <w14:solidFill>
              <w14:schemeClr w14:val="tx1"/>
            </w14:solidFill>
          </w14:textFill>
        </w:rPr>
        <w:t>。</w:t>
      </w:r>
    </w:p>
    <w:p>
      <w:pPr>
        <w:pStyle w:val="25"/>
        <w:ind w:left="0" w:leftChars="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5.2提交保函投比选证金的，比选申请人须准确</w:t>
      </w:r>
      <w:r>
        <w:rPr>
          <w:rFonts w:hint="eastAsia" w:ascii="宋体" w:hAnsi="宋体" w:cs="宋体"/>
          <w:color w:val="000000" w:themeColor="text1"/>
          <w:sz w:val="24"/>
          <w:highlight w:val="none"/>
          <w14:textFill>
            <w14:solidFill>
              <w14:schemeClr w14:val="tx1"/>
            </w14:solidFill>
          </w14:textFill>
        </w:rPr>
        <w:t>填写</w:t>
      </w:r>
      <w:r>
        <w:rPr>
          <w:rFonts w:hint="eastAsia" w:ascii="宋体" w:hAnsi="宋体" w:cs="宋体"/>
          <w:color w:val="000000" w:themeColor="text1"/>
          <w:sz w:val="24"/>
          <w:highlight w:val="none"/>
          <w:lang w:val="en-US" w:eastAsia="zh-CN"/>
          <w14:textFill>
            <w14:solidFill>
              <w14:schemeClr w14:val="tx1"/>
            </w14:solidFill>
          </w14:textFill>
        </w:rPr>
        <w:t>附表</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与比选申请文件一并递交，由比选人退还其保函原件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附表：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4"/>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全称，盖章</w:t>
            </w:r>
            <w:r>
              <w:rPr>
                <w:rFonts w:hint="eastAsia" w:ascii="宋体" w:hAnsi="宋体" w:cs="宋体"/>
                <w:color w:val="000000" w:themeColor="text1"/>
                <w:sz w:val="24"/>
                <w:highlight w:val="none"/>
                <w:lang w:eastAsia="zh-CN"/>
                <w14:textFill>
                  <w14:solidFill>
                    <w14:schemeClr w14:val="tx1"/>
                  </w14:solidFill>
                </w14:textFill>
              </w:rPr>
              <w:t>）</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及电话</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营业（办公）</w:t>
            </w:r>
            <w:r>
              <w:rPr>
                <w:rFonts w:hint="eastAsia" w:ascii="宋体" w:hAnsi="宋体" w:cs="宋体"/>
                <w:color w:val="000000" w:themeColor="text1"/>
                <w:sz w:val="24"/>
                <w:highlight w:val="none"/>
                <w14:textFill>
                  <w14:solidFill>
                    <w14:schemeClr w14:val="tx1"/>
                  </w14:solidFill>
                </w14:textFill>
              </w:rPr>
              <w:t>地址</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w:t>
            </w:r>
            <w:r>
              <w:rPr>
                <w:rFonts w:hint="eastAsia" w:ascii="宋体" w:hAnsi="宋体" w:cs="宋体"/>
                <w:color w:val="000000" w:themeColor="text1"/>
                <w:sz w:val="24"/>
                <w:highlight w:val="none"/>
                <w:lang w:val="en-US" w:eastAsia="zh-CN"/>
                <w14:textFill>
                  <w14:solidFill>
                    <w14:schemeClr w14:val="tx1"/>
                  </w14:solidFill>
                </w14:textFill>
              </w:rPr>
              <w:t>名称</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开户</w:t>
            </w:r>
            <w:r>
              <w:rPr>
                <w:rFonts w:hint="eastAsia" w:ascii="宋体" w:hAnsi="宋体" w:cs="宋体"/>
                <w:color w:val="000000" w:themeColor="text1"/>
                <w:sz w:val="24"/>
                <w:highlight w:val="none"/>
                <w14:textFill>
                  <w14:solidFill>
                    <w14:schemeClr w14:val="tx1"/>
                  </w14:solidFill>
                </w14:textFill>
              </w:rPr>
              <w:t>银行</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64" w:beforeLines="50" w:line="360" w:lineRule="auto"/>
        <w:ind w:firstLine="0" w:firstLineChars="0"/>
        <w:textAlignment w:val="auto"/>
        <w:rPr>
          <w:rFonts w:ascii="宋体" w:hAnsi="宋体" w:cs="宋体"/>
          <w:b/>
          <w:bCs/>
          <w:color w:val="auto"/>
          <w:sz w:val="24"/>
          <w:highlight w:val="none"/>
        </w:rPr>
      </w:pPr>
      <w:r>
        <w:rPr>
          <w:rFonts w:hint="eastAsia" w:ascii="宋体" w:hAnsi="宋体" w:cs="宋体"/>
          <w:b/>
          <w:bCs/>
          <w:color w:val="000000" w:themeColor="text1"/>
          <w:sz w:val="24"/>
          <w:highlight w:val="none"/>
          <w14:textFill>
            <w14:solidFill>
              <w14:schemeClr w14:val="tx1"/>
            </w14:solidFill>
          </w14:textFill>
        </w:rPr>
        <w:t>6.</w:t>
      </w:r>
      <w:r>
        <w:rPr>
          <w:rFonts w:hint="eastAsia" w:ascii="宋体" w:hAnsi="宋体" w:cs="宋体"/>
          <w:b/>
          <w:bCs/>
          <w:color w:val="auto"/>
          <w:sz w:val="24"/>
          <w:highlight w:val="none"/>
        </w:rPr>
        <w:t>合同价款</w:t>
      </w:r>
    </w:p>
    <w:p>
      <w:pPr>
        <w:pStyle w:val="12"/>
        <w:adjustRightInd w:val="0"/>
        <w:snapToGrid w:val="0"/>
        <w:spacing w:line="360" w:lineRule="auto"/>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合同签订时确定。</w:t>
      </w:r>
    </w:p>
    <w:p>
      <w:pPr>
        <w:snapToGrid w:val="0"/>
        <w:spacing w:line="360" w:lineRule="auto"/>
        <w:ind w:firstLine="360" w:firstLineChars="15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本合同为</w:t>
      </w:r>
      <w:r>
        <w:rPr>
          <w:rFonts w:hint="eastAsia" w:ascii="宋体" w:hAnsi="宋体" w:cs="宋体"/>
          <w:b w:val="0"/>
          <w:bCs w:val="0"/>
          <w:color w:val="auto"/>
          <w:kern w:val="2"/>
          <w:sz w:val="24"/>
          <w:szCs w:val="24"/>
          <w:highlight w:val="none"/>
          <w:lang w:val="en-US" w:eastAsia="zh-CN" w:bidi="ar-SA"/>
        </w:rPr>
        <w:t>综合</w:t>
      </w:r>
      <w:r>
        <w:rPr>
          <w:rFonts w:hint="eastAsia" w:ascii="宋体" w:hAnsi="宋体" w:eastAsia="宋体" w:cs="宋体"/>
          <w:b w:val="0"/>
          <w:bCs w:val="0"/>
          <w:color w:val="auto"/>
          <w:kern w:val="2"/>
          <w:sz w:val="24"/>
          <w:szCs w:val="24"/>
          <w:highlight w:val="none"/>
          <w:lang w:val="en-US" w:eastAsia="zh-CN" w:bidi="ar-SA"/>
        </w:rPr>
        <w:t>单价合同，合同期限内合同单价不予调整，但国家调整增值税税率除外。</w:t>
      </w:r>
    </w:p>
    <w:p>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结算</w:t>
      </w:r>
      <w:r>
        <w:rPr>
          <w:rFonts w:hint="eastAsia" w:ascii="宋体" w:hAnsi="宋体" w:cs="宋体"/>
          <w:b w:val="0"/>
          <w:bCs w:val="0"/>
          <w:color w:val="auto"/>
          <w:kern w:val="2"/>
          <w:sz w:val="24"/>
          <w:szCs w:val="24"/>
          <w:highlight w:val="none"/>
          <w:lang w:val="en-US" w:eastAsia="zh-CN" w:bidi="ar-SA"/>
        </w:rPr>
        <w:t>价</w:t>
      </w:r>
      <w:r>
        <w:rPr>
          <w:rFonts w:hint="eastAsia" w:ascii="宋体" w:hAnsi="宋体" w:eastAsia="宋体" w:cs="宋体"/>
          <w:b w:val="0"/>
          <w:bCs w:val="0"/>
          <w:color w:val="auto"/>
          <w:kern w:val="2"/>
          <w:sz w:val="24"/>
          <w:szCs w:val="24"/>
          <w:highlight w:val="none"/>
          <w:lang w:val="en-US" w:eastAsia="zh-CN" w:bidi="ar-SA"/>
        </w:rPr>
        <w:t>=乙方施工的工程量×对应合同单价</w:t>
      </w:r>
    </w:p>
    <w:p>
      <w:pPr>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lang w:val="en-GB"/>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 付款方式</w:t>
      </w:r>
    </w:p>
    <w:p>
      <w:pPr>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lang w:val="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本合同</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val="zh-CN"/>
        </w:rPr>
        <w:t xml:space="preserve">预付款； </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工程项目通过甲方组织的竣工验收，竣工结算办理完毕，并开具至结算额100%增值税专用发票，甲方向乙方支付至结算价的95%；</w:t>
      </w:r>
    </w:p>
    <w:p>
      <w:pPr>
        <w:spacing w:before="164" w:beforeLines="50" w:line="360" w:lineRule="auto"/>
        <w:ind w:firstLine="0" w:firstLineChars="0"/>
        <w:rPr>
          <w:rFonts w:hint="eastAsia" w:ascii="宋体" w:hAnsi="宋体" w:eastAsia="宋体" w:cs="宋体"/>
          <w:b/>
          <w:bCs/>
          <w:color w:val="000000" w:themeColor="text1"/>
          <w:sz w:val="24"/>
          <w:szCs w:val="24"/>
          <w:highlight w:val="none"/>
          <w14:textFill>
            <w14:solidFill>
              <w14:schemeClr w14:val="tx1"/>
            </w14:solidFill>
          </w14:textFill>
        </w:rPr>
        <w:sectPr>
          <w:footerReference r:id="rId5" w:type="default"/>
          <w:pgSz w:w="11906" w:h="16838"/>
          <w:pgMar w:top="1247" w:right="1304" w:bottom="1247" w:left="1440" w:header="720" w:footer="851" w:gutter="0"/>
          <w:pgNumType w:fmt="decimal" w:start="1"/>
          <w:cols w:space="720" w:num="1"/>
          <w:docGrid w:linePitch="326" w:charSpace="0"/>
        </w:sectPr>
      </w:pPr>
      <w:r>
        <w:rPr>
          <w:rFonts w:hint="eastAsia" w:asciiTheme="minorEastAsia" w:hAnsiTheme="minorEastAsia" w:eastAsiaTheme="minorEastAsia" w:cstheme="minorEastAsia"/>
          <w:color w:val="auto"/>
          <w:sz w:val="24"/>
          <w:szCs w:val="24"/>
          <w:highlight w:val="none"/>
          <w:lang w:val="en-US" w:eastAsia="zh-CN"/>
        </w:rPr>
        <w:t>7.3保修期满一年（自竣工验收之日计算），经甲方项目管理部门确认无质量问题，并开具相应金额收据，甲方向乙方支付结算价5%的质保金</w:t>
      </w:r>
      <w:r>
        <w:rPr>
          <w:rFonts w:hint="eastAsia" w:ascii="宋体" w:hAnsi="宋体" w:eastAsia="宋体" w:cs="宋体"/>
          <w:color w:val="auto"/>
          <w:kern w:val="2"/>
          <w:sz w:val="24"/>
          <w:szCs w:val="24"/>
          <w:highlight w:val="none"/>
          <w:lang w:val="en-US" w:eastAsia="zh-CN" w:bidi="ar-SA"/>
        </w:rPr>
        <w:t>。</w:t>
      </w:r>
      <w:r>
        <w:rPr>
          <w:rFonts w:hint="eastAsia" w:ascii="宋体" w:hAnsi="宋体" w:cs="宋体"/>
          <w:b/>
          <w:bCs/>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4114800</wp:posOffset>
                </wp:positionH>
                <wp:positionV relativeFrom="paragraph">
                  <wp:posOffset>310515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4.45pt;height:0pt;width:0.05pt;z-index:251664384;mso-width-relative:page;mso-height-relative:page;" filled="f" stroked="t" coordsize="21600,21600" o:allowincell="f" o:gfxdata="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y4XPOHFhq+O3n&#10;H78+fb37+YXW2+/f2DyLNASsKfbareNxh2EdM+N9G23+Exe2L8IeTsKqfWKCnJfPLzgT9/7q4VKI&#10;mF4rb1k2Gm60y3yhht0bTJSIQu9Dsts4NjT85cU8wwENX0tNJ9MGIoCuK3fRGy1vtDH5BsZuc20i&#10;20EegPJlOoT7V1hOsgLsx7hyNI5Gr0C+cpKlQyBpHL0InkuwSnJmFD2gbBEg1Am0OSeSUhtHFWRF&#10;Rw2ztfHyQI3Yhqi7npSYlSrzCTW+1Hsc0jxZf+4L0sPD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DNRUNYAAAAJAQAADwAAAAAAAAABACAAAAAiAAAAZHJzL2Rvd25yZXYueG1sUEsBAhQAFAAA&#10;AAgAh07iQNg9CMrxAQAA4A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0" allowOverlap="1">
                <wp:simplePos x="0" y="0"/>
                <wp:positionH relativeFrom="column">
                  <wp:posOffset>3962400</wp:posOffset>
                </wp:positionH>
                <wp:positionV relativeFrom="paragraph">
                  <wp:posOffset>310515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3360;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LhjKsHxAQAA4A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0" allowOverlap="1">
                <wp:simplePos x="0" y="0"/>
                <wp:positionH relativeFrom="column">
                  <wp:posOffset>4038600</wp:posOffset>
                </wp:positionH>
                <wp:positionV relativeFrom="paragraph">
                  <wp:posOffset>207010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2336;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uSyzVAAAACQEAAA8AAAAAAAAAAQAgAAAAIgAAAGRycy9kb3ducmV2LnhtbFBLAQIUABQAAAAI&#10;AIdO4kD4puf7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0" allowOverlap="1">
                <wp:simplePos x="0" y="0"/>
                <wp:positionH relativeFrom="column">
                  <wp:posOffset>4038600</wp:posOffset>
                </wp:positionH>
                <wp:positionV relativeFrom="paragraph">
                  <wp:posOffset>207010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1312;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O5LLN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3962400</wp:posOffset>
                </wp:positionH>
                <wp:positionV relativeFrom="paragraph">
                  <wp:posOffset>310515</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0288;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FhEgebxAQAA4AMAAA4AAAAAAAAAAQAgAAAAJQEAAGRycy9lMm9Eb2MueG1sUEsFBgAA&#10;AAAGAAYAWQEAAIgFAAAAAA==&#10;">
                <v:fill on="f" focussize="0,0"/>
                <v:stroke color="#000000" joinstyle="round"/>
                <v:imagedata o:title=""/>
                <o:lock v:ext="edit" aspectratio="f"/>
              </v:line>
            </w:pict>
          </mc:Fallback>
        </mc:AlternateContent>
      </w:r>
      <w:bookmarkStart w:id="2" w:name="_Hlt54597917"/>
      <w:bookmarkEnd w:id="2"/>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4114800</wp:posOffset>
                </wp:positionH>
                <wp:positionV relativeFrom="paragraph">
                  <wp:posOffset>310515</wp:posOffset>
                </wp:positionV>
                <wp:extent cx="63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4.45pt;height:0pt;width:0.05pt;z-index:251669504;mso-width-relative:page;mso-height-relative:page;" filled="f" stroked="t" coordsize="21600,21600" o:allowincell="f" o:gfxdata="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zUVDWAAAACQEAAA8AAAAAAAAAAQAgAAAAIgAAAGRycy9kb3ducmV2LnhtbFBLAQIUABQA&#10;AAAIAIdO4kA4GqPt8gEAAOADAAAOAAAAAAAAAAEAIAAAACU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8480" behindDoc="0" locked="0" layoutInCell="0" allowOverlap="1">
                <wp:simplePos x="0" y="0"/>
                <wp:positionH relativeFrom="column">
                  <wp:posOffset>3962400</wp:posOffset>
                </wp:positionH>
                <wp:positionV relativeFrom="paragraph">
                  <wp:posOffset>310515</wp:posOffset>
                </wp:positionV>
                <wp:extent cx="6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8480;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K/Rmx3xAQAA4g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SJmHGmQNLHb/9&#10;/OPXp693P7/Qevv9G6MTkmkIWFP0tVvH4w7DOmbO+zba/Cc2bF+kPZykVfvEBDkvn19wJu791cOl&#10;EDG9Vt6ybDTcaJcZQw27N5goEYXeh2S3cWxo+MuLeYYDGr+W2k6mDUQBXVfuojda3mhj8g2M3eba&#10;RLaDPALly3QI96+wnGQF2I9x5Wgcjl6BfOUkS4dA2jh6EzyXYJXkzCh6QtkiQKgTaHNOJKU2jirI&#10;io4aZmvj5YFasQ1Rdz0pUUQvMdT6Uu9xTPNs/bkvSA9P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K/Rmx3xAQAA4g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7456" behindDoc="0" locked="0" layoutInCell="0" allowOverlap="1">
                <wp:simplePos x="0" y="0"/>
                <wp:positionH relativeFrom="column">
                  <wp:posOffset>4038600</wp:posOffset>
                </wp:positionH>
                <wp:positionV relativeFrom="paragraph">
                  <wp:posOffset>207010</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7456;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uSyzVAAAACQEAAA8AAAAAAAAAAQAgAAAAIgAAAGRycy9kb3ducmV2LnhtbFBLAQIUABQAAAAI&#10;AIdO4kB4LHyO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0" allowOverlap="1">
                <wp:simplePos x="0" y="0"/>
                <wp:positionH relativeFrom="column">
                  <wp:posOffset>4038600</wp:posOffset>
                </wp:positionH>
                <wp:positionV relativeFrom="paragraph">
                  <wp:posOffset>207010</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6432;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7kss1QAAAAkBAAAPAAAAAAAAAAEAIAAAACIAAABkcnMvZG93bnJldi54bWxQSwECFAAUAAAA&#10;CACHTuJAGHJeh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5408" behindDoc="0" locked="0" layoutInCell="0" allowOverlap="1">
                <wp:simplePos x="0" y="0"/>
                <wp:positionH relativeFrom="column">
                  <wp:posOffset>3962400</wp:posOffset>
                </wp:positionH>
                <wp:positionV relativeFrom="paragraph">
                  <wp:posOffset>310515</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5408;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J/V6ebxAQAA4gMAAA4AAAAAAAAAAQAgAAAAJQEAAGRycy9lMm9Eb2MueG1sUEsFBgAA&#10;AAAGAAYAWQEAAIgFAAAAAA==&#10;">
                <v:fill on="f" focussize="0,0"/>
                <v:stroke color="#000000" joinstyle="round"/>
                <v:imagedata o:title=""/>
                <o:lock v:ext="edit" aspectratio="f"/>
              </v:line>
            </w:pict>
          </mc:Fallback>
        </mc:AlternateContent>
      </w:r>
      <w:bookmarkStart w:id="3" w:name="_Toc3532206"/>
      <w:bookmarkStart w:id="4" w:name="_Toc18232263"/>
      <w:bookmarkStart w:id="5" w:name="_Toc232541274"/>
      <w:bookmarkStart w:id="6" w:name="_Toc3529065"/>
      <w:bookmarkStart w:id="7" w:name="_Toc3529237"/>
      <w:bookmarkStart w:id="8" w:name="_Toc18232450"/>
      <w:bookmarkStart w:id="9" w:name="_Toc18305840"/>
      <w:bookmarkStart w:id="10" w:name="_Toc18232187"/>
      <w:bookmarkStart w:id="11" w:name="_Toc3532452"/>
    </w:p>
    <w:bookmarkEnd w:id="3"/>
    <w:bookmarkEnd w:id="4"/>
    <w:bookmarkEnd w:id="5"/>
    <w:bookmarkEnd w:id="6"/>
    <w:bookmarkEnd w:id="7"/>
    <w:bookmarkEnd w:id="8"/>
    <w:bookmarkEnd w:id="9"/>
    <w:bookmarkEnd w:id="10"/>
    <w:bookmarkEnd w:id="11"/>
    <w:p>
      <w:pPr>
        <w:snapToGrid w:val="0"/>
        <w:rPr>
          <w:rFonts w:hint="default" w:asciiTheme="minorHAnsi" w:hAnsiTheme="minorHAnsi" w:eastAsiaTheme="minorEastAsia" w:cstheme="minorBidi"/>
          <w:szCs w:val="24"/>
          <w:highlight w:val="none"/>
          <w:shd w:val="clear"/>
          <w:lang w:val="en-US" w:eastAsia="zh-CN"/>
        </w:rPr>
      </w:pPr>
      <w:bookmarkStart w:id="12" w:name="_Hlt513196735"/>
      <w:bookmarkEnd w:id="12"/>
      <w:bookmarkStart w:id="13" w:name="_Toc299378797"/>
      <w:bookmarkEnd w:id="13"/>
      <w:bookmarkStart w:id="14" w:name="_Toc299454575"/>
      <w:bookmarkEnd w:id="14"/>
      <w:bookmarkStart w:id="15" w:name="_Toc299455213"/>
      <w:bookmarkEnd w:id="15"/>
      <w:bookmarkStart w:id="16" w:name="_Toc25714"/>
      <w:bookmarkStart w:id="17" w:name="_Toc5261"/>
      <w:bookmarkStart w:id="18" w:name="_Toc16704"/>
      <w:bookmarkStart w:id="19" w:name="_Toc17257"/>
      <w:bookmarkStart w:id="20" w:name="_Toc7590"/>
      <w:bookmarkStart w:id="21" w:name="_Toc31064"/>
      <w:bookmarkStart w:id="22" w:name="_Toc27013"/>
      <w:bookmarkStart w:id="23" w:name="_Toc31402"/>
      <w:bookmarkStart w:id="24" w:name="_Toc2761"/>
      <w:bookmarkStart w:id="25" w:name="_Toc14707"/>
      <w:bookmarkStart w:id="26" w:name="_Toc2071"/>
      <w:bookmarkStart w:id="27" w:name="_Toc12510"/>
      <w:bookmarkStart w:id="28" w:name="_Toc27642"/>
      <w:bookmarkStart w:id="29" w:name="_Toc11010"/>
      <w:bookmarkStart w:id="30" w:name="_Toc3806"/>
      <w:bookmarkStart w:id="31" w:name="_Toc19017"/>
      <w:bookmarkStart w:id="32" w:name="_Toc1085"/>
      <w:bookmarkStart w:id="33" w:name="_Toc20653"/>
      <w:bookmarkStart w:id="34" w:name="_Toc13169"/>
      <w:bookmarkStart w:id="35" w:name="_Toc27066"/>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Pr>
        <w:snapToGrid w:val="0"/>
        <w:spacing w:line="360" w:lineRule="auto"/>
        <w:ind w:firstLine="420" w:firstLineChars="200"/>
        <w:rPr>
          <w:highlight w:val="none"/>
        </w:rPr>
      </w:pPr>
    </w:p>
    <w:p>
      <w:pPr>
        <w:numPr>
          <w:ilvl w:val="0"/>
          <w:numId w:val="0"/>
        </w:numPr>
        <w:spacing w:line="360" w:lineRule="auto"/>
        <w:ind w:leftChars="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第</w:t>
      </w:r>
      <w:r>
        <w:rPr>
          <w:rFonts w:hint="eastAsia" w:ascii="宋体" w:hAnsi="宋体" w:cs="宋体"/>
          <w:b/>
          <w:bCs/>
          <w:color w:val="000000" w:themeColor="text1"/>
          <w:sz w:val="30"/>
          <w:szCs w:val="30"/>
          <w:highlight w:val="none"/>
          <w:lang w:val="en-US" w:eastAsia="zh-CN"/>
          <w14:textFill>
            <w14:solidFill>
              <w14:schemeClr w14:val="tx1"/>
            </w14:solidFill>
          </w14:textFill>
        </w:rPr>
        <w:t>四</w:t>
      </w:r>
      <w:r>
        <w:rPr>
          <w:rFonts w:hint="eastAsia" w:ascii="宋体" w:hAnsi="宋体" w:cs="宋体"/>
          <w:b/>
          <w:bCs/>
          <w:color w:val="000000" w:themeColor="text1"/>
          <w:sz w:val="30"/>
          <w:szCs w:val="30"/>
          <w:highlight w:val="none"/>
          <w:lang w:eastAsia="zh-CN"/>
          <w14:textFill>
            <w14:solidFill>
              <w14:schemeClr w14:val="tx1"/>
            </w14:solidFill>
          </w14:textFill>
        </w:rPr>
        <w:t>章</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14:textFill>
            <w14:solidFill>
              <w14:schemeClr w14:val="tx1"/>
            </w14:solidFill>
          </w14:textFill>
        </w:rPr>
        <w:t>评审办法</w:t>
      </w:r>
    </w:p>
    <w:p>
      <w:pPr>
        <w:pStyle w:val="2"/>
        <w:numPr>
          <w:ilvl w:val="0"/>
          <w:numId w:val="0"/>
        </w:numPr>
        <w:rPr>
          <w:color w:val="000000" w:themeColor="text1"/>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 评审机构及成员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1.1本项目成立评审小组。评审工作由评审小组负责。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评审小组共5人,由比选人的技术、经济专家组成</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监督人员</w:t>
      </w:r>
      <w:r>
        <w:rPr>
          <w:rFonts w:hint="eastAsia" w:ascii="宋体" w:hAnsi="宋体" w:cs="宋体"/>
          <w:color w:val="000000" w:themeColor="text1"/>
          <w:sz w:val="24"/>
          <w:highlight w:val="none"/>
          <w14:textFill>
            <w14:solidFill>
              <w14:schemeClr w14:val="tx1"/>
            </w14:solidFill>
          </w14:textFill>
        </w:rPr>
        <w:t>1人。</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评审程序和内容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阅读比选书及有关资料。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对证明具备比选资格的原始文件的复印件（包括营业执照、</w:t>
      </w:r>
      <w:r>
        <w:rPr>
          <w:rFonts w:hint="eastAsia" w:ascii="宋体" w:hAnsi="宋体" w:cs="宋体"/>
          <w:color w:val="000000" w:themeColor="text1"/>
          <w:sz w:val="24"/>
          <w:highlight w:val="none"/>
          <w:lang w:val="en-US" w:eastAsia="zh-CN"/>
          <w14:textFill>
            <w14:solidFill>
              <w14:schemeClr w14:val="tx1"/>
            </w14:solidFill>
          </w14:textFill>
        </w:rPr>
        <w:t>资质证书、</w:t>
      </w:r>
      <w:r>
        <w:rPr>
          <w:rFonts w:hint="eastAsia" w:ascii="宋体" w:hAnsi="宋体" w:cs="宋体"/>
          <w:color w:val="000000" w:themeColor="text1"/>
          <w:sz w:val="24"/>
          <w:highlight w:val="none"/>
          <w14:textFill>
            <w14:solidFill>
              <w14:schemeClr w14:val="tx1"/>
            </w14:solidFill>
          </w14:textFill>
        </w:rPr>
        <w:t>银行资信证明等）、授权委托书等进行评估。</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比选申请人文件澄清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在必要时，为有助于比选申请人文件的审查、评价和比较，评审小组可以对比选申请人文件有疑问或不清楚的地方进行书面澄清，比选申请人接到评审小组书面澄清问题后，以书面形式将澄清回复传真给监审组，监审组再转交评审小组。比选申请人传真的澄清回复应有法定代表人或被授权代表人签字，澄清问题回复作为比选申请人文件的组成部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综合评价与比较</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评审应依据评审原则、评审办法，对比选文件进行详细评审，合理评定打分，统计排序。</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编制评审报告</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评审小组完成评审后，应编写评审报告。</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  评审打分办法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在所有评委对每个比选申请人的每一单项评分中，取评委打分的算术平均值作为该比选申请人的单项得分；计分保留至小数点后两位，小数点后第三位四舍五入。</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技术评分细则（满分100分，权重0.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，见下附表1）</w:t>
      </w:r>
    </w:p>
    <w:p>
      <w:r>
        <w:rPr>
          <w:rFonts w:hint="eastAsia" w:ascii="宋体" w:hAnsi="宋体" w:cs="宋体"/>
          <w:bCs/>
          <w:color w:val="000000" w:themeColor="text1"/>
          <w:sz w:val="24"/>
          <w:highlight w:val="none"/>
          <w14:textFill>
            <w14:solidFill>
              <w14:schemeClr w14:val="tx1"/>
            </w14:solidFill>
          </w14:textFill>
        </w:rPr>
        <w:t>附表1 技术评分表</w:t>
      </w:r>
    </w:p>
    <w:p>
      <w:pPr>
        <w:rPr>
          <w:rFonts w:hint="eastAsia" w:ascii="宋体" w:hAnsi="宋体" w:cs="宋体"/>
          <w:b/>
          <w:color w:val="000000" w:themeColor="text1"/>
          <w:sz w:val="24"/>
          <w:highlight w:val="none"/>
          <w14:textFill>
            <w14:solidFill>
              <w14:schemeClr w14:val="tx1"/>
            </w14:solidFill>
          </w14:textFill>
        </w:rPr>
      </w:pPr>
    </w:p>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技术评分表</w:t>
      </w:r>
    </w:p>
    <w:p>
      <w:pPr>
        <w:spacing w:line="360" w:lineRule="auto"/>
        <w:rPr>
          <w:rFonts w:hint="eastAsia" w:ascii="宋体" w:hAnsi="宋体" w:cs="宋体"/>
          <w:color w:val="000000" w:themeColor="text1"/>
          <w:sz w:val="24"/>
          <w:highlight w:val="none"/>
          <w14:textFill>
            <w14:solidFill>
              <w14:schemeClr w14:val="tx1"/>
            </w14:solidFill>
          </w14:textFill>
        </w:rPr>
      </w:pPr>
    </w:p>
    <w:tbl>
      <w:tblPr>
        <w:tblStyle w:val="21"/>
        <w:tblpPr w:leftFromText="180" w:rightFromText="180" w:vertAnchor="page" w:horzAnchor="margin" w:tblpY="2065"/>
        <w:tblOverlap w:val="never"/>
        <w:tblW w:w="8842" w:type="dxa"/>
        <w:tblInd w:w="0" w:type="dxa"/>
        <w:tblLayout w:type="fixed"/>
        <w:tblCellMar>
          <w:top w:w="0" w:type="dxa"/>
          <w:left w:w="0" w:type="dxa"/>
          <w:bottom w:w="0" w:type="dxa"/>
          <w:right w:w="0" w:type="dxa"/>
        </w:tblCellMar>
      </w:tblPr>
      <w:tblGrid>
        <w:gridCol w:w="592"/>
        <w:gridCol w:w="1895"/>
        <w:gridCol w:w="668"/>
        <w:gridCol w:w="5687"/>
      </w:tblGrid>
      <w:tr>
        <w:tblPrEx>
          <w:tblCellMar>
            <w:top w:w="0" w:type="dxa"/>
            <w:left w:w="0" w:type="dxa"/>
            <w:bottom w:w="0" w:type="dxa"/>
            <w:right w:w="0" w:type="dxa"/>
          </w:tblCellMar>
        </w:tblPrEx>
        <w:trPr>
          <w:trHeight w:val="598"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序号</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评审项目</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分值</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评分标准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企业资质及业绩</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left"/>
              <w:textAlignment w:val="center"/>
              <w:rPr>
                <w:rFonts w:hint="eastAsia" w:ascii="宋体" w:hAnsi="宋体"/>
                <w:szCs w:val="21"/>
              </w:rPr>
            </w:pPr>
            <w:r>
              <w:rPr>
                <w:rFonts w:hint="eastAsia" w:ascii="宋体" w:hAnsi="宋体"/>
                <w:szCs w:val="21"/>
              </w:rPr>
              <w:t>投标人企业资质满足招标文件基本要求得5分，高于招标文件要求得</w:t>
            </w:r>
            <w:r>
              <w:rPr>
                <w:rFonts w:ascii="宋体" w:hAnsi="宋体"/>
                <w:szCs w:val="21"/>
              </w:rPr>
              <w:t>6</w:t>
            </w:r>
            <w:r>
              <w:rPr>
                <w:rFonts w:hint="eastAsia" w:ascii="宋体" w:hAnsi="宋体"/>
                <w:szCs w:val="21"/>
              </w:rPr>
              <w:t>-7分；</w:t>
            </w:r>
          </w:p>
          <w:p>
            <w:pPr>
              <w:widowControl/>
              <w:numPr>
                <w:ilvl w:val="0"/>
                <w:numId w:val="2"/>
              </w:numPr>
              <w:jc w:val="left"/>
              <w:textAlignment w:val="center"/>
              <w:rPr>
                <w:rFonts w:hint="eastAsia" w:ascii="宋体" w:hAnsi="宋体" w:cs="宋体"/>
                <w:color w:val="000000"/>
                <w:szCs w:val="21"/>
              </w:rPr>
            </w:pPr>
            <w:r>
              <w:rPr>
                <w:rFonts w:hint="eastAsia" w:ascii="宋体" w:hAnsi="宋体"/>
                <w:szCs w:val="21"/>
              </w:rPr>
              <w:t>投标人企业通过ISO质量体系、</w:t>
            </w:r>
            <w:r>
              <w:rPr>
                <w:rFonts w:ascii="Arial" w:hAnsi="Arial" w:cs="Arial"/>
                <w:color w:val="333333"/>
                <w:szCs w:val="21"/>
                <w:shd w:val="clear" w:color="auto" w:fill="FFFFFF"/>
              </w:rPr>
              <w:t>职业健康安全管理体系</w:t>
            </w:r>
            <w:r>
              <w:rPr>
                <w:rFonts w:hint="eastAsia" w:ascii="Arial" w:hAnsi="Arial" w:cs="Arial"/>
                <w:color w:val="333333"/>
                <w:szCs w:val="21"/>
                <w:shd w:val="clear" w:color="auto" w:fill="FFFFFF"/>
              </w:rPr>
              <w:t>、</w:t>
            </w:r>
            <w:r>
              <w:rPr>
                <w:rFonts w:hint="eastAsia" w:ascii="宋体" w:hAnsi="宋体"/>
                <w:szCs w:val="21"/>
              </w:rPr>
              <w:t>环境管理体系认证，且在有效期内，得1-3分。</w:t>
            </w:r>
          </w:p>
          <w:p>
            <w:pPr>
              <w:widowControl/>
              <w:numPr>
                <w:ilvl w:val="0"/>
                <w:numId w:val="2"/>
              </w:numPr>
              <w:jc w:val="left"/>
              <w:textAlignment w:val="center"/>
              <w:rPr>
                <w:rFonts w:hint="eastAsia" w:ascii="宋体" w:hAnsi="宋体" w:cs="宋体"/>
                <w:color w:val="000000"/>
                <w:szCs w:val="21"/>
              </w:rPr>
            </w:pPr>
            <w:r>
              <w:rPr>
                <w:rFonts w:hint="eastAsia" w:ascii="宋体" w:hAnsi="宋体" w:cs="宋体"/>
                <w:szCs w:val="21"/>
              </w:rPr>
              <w:t>近3年或以上连续安全施工业绩，得5分。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企业近三年类似工程业绩</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0</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3"/>
              </w:numPr>
              <w:rPr>
                <w:rFonts w:hint="eastAsia" w:ascii="宋体" w:hAnsi="宋体"/>
                <w:szCs w:val="21"/>
              </w:rPr>
            </w:pPr>
            <w:r>
              <w:rPr>
                <w:rFonts w:hint="eastAsia" w:ascii="宋体" w:hAnsi="宋体"/>
                <w:szCs w:val="21"/>
              </w:rPr>
              <w:t>企业近三年业绩：累计建筑</w:t>
            </w:r>
            <w:r>
              <w:rPr>
                <w:rFonts w:hint="eastAsia" w:ascii="宋体" w:hAnsi="宋体"/>
                <w:szCs w:val="21"/>
                <w:lang w:val="en-US" w:eastAsia="zh-CN"/>
              </w:rPr>
              <w:t>装修</w:t>
            </w:r>
            <w:r>
              <w:rPr>
                <w:rFonts w:hint="eastAsia" w:ascii="宋体" w:hAnsi="宋体"/>
                <w:szCs w:val="21"/>
              </w:rPr>
              <w:t>工程业绩达</w:t>
            </w:r>
            <w:r>
              <w:rPr>
                <w:rFonts w:hint="eastAsia" w:ascii="宋体" w:hAnsi="宋体"/>
                <w:szCs w:val="21"/>
                <w:lang w:val="en-US" w:eastAsia="zh-CN"/>
              </w:rPr>
              <w:t>1</w:t>
            </w:r>
            <w:r>
              <w:rPr>
                <w:rFonts w:hint="eastAsia" w:ascii="宋体" w:hAnsi="宋体"/>
                <w:szCs w:val="21"/>
              </w:rPr>
              <w:t>万平方米及以上，得</w:t>
            </w:r>
            <w:r>
              <w:rPr>
                <w:rFonts w:hint="eastAsia" w:ascii="宋体" w:hAnsi="宋体"/>
                <w:szCs w:val="21"/>
                <w:lang w:val="en-US" w:eastAsia="zh-CN"/>
              </w:rPr>
              <w:t>5</w:t>
            </w:r>
            <w:r>
              <w:rPr>
                <w:rFonts w:hint="eastAsia" w:ascii="宋体" w:hAnsi="宋体"/>
                <w:szCs w:val="21"/>
              </w:rPr>
              <w:t>分；累计装饰、装修（含建筑安装）工程业绩达</w:t>
            </w:r>
            <w:r>
              <w:rPr>
                <w:rFonts w:hint="eastAsia" w:ascii="宋体" w:hAnsi="宋体"/>
                <w:szCs w:val="21"/>
                <w:lang w:val="en-US" w:eastAsia="zh-CN"/>
              </w:rPr>
              <w:t>5</w:t>
            </w:r>
            <w:r>
              <w:rPr>
                <w:rFonts w:hint="eastAsia" w:ascii="宋体" w:hAnsi="宋体"/>
                <w:szCs w:val="21"/>
              </w:rPr>
              <w:t>万平方米以上，得</w:t>
            </w:r>
            <w:r>
              <w:rPr>
                <w:rFonts w:hint="eastAsia" w:ascii="宋体" w:hAnsi="宋体"/>
                <w:szCs w:val="21"/>
                <w:lang w:val="en-US" w:eastAsia="zh-CN"/>
              </w:rPr>
              <w:t>10</w:t>
            </w:r>
            <w:r>
              <w:rPr>
                <w:rFonts w:hint="eastAsia" w:ascii="宋体" w:hAnsi="宋体"/>
                <w:szCs w:val="21"/>
              </w:rPr>
              <w:t>分；累计装饰、装修（含建筑安装）工程业绩</w:t>
            </w:r>
            <w:r>
              <w:rPr>
                <w:rFonts w:hint="eastAsia" w:ascii="宋体" w:hAnsi="宋体"/>
                <w:szCs w:val="21"/>
                <w:lang w:val="en-US" w:eastAsia="zh-CN"/>
              </w:rPr>
              <w:t>低于1</w:t>
            </w:r>
            <w:r>
              <w:rPr>
                <w:rFonts w:hint="eastAsia" w:ascii="宋体" w:hAnsi="宋体"/>
                <w:szCs w:val="21"/>
              </w:rPr>
              <w:t>万平方米，得</w:t>
            </w:r>
            <w:r>
              <w:rPr>
                <w:rFonts w:hint="eastAsia" w:ascii="宋体" w:hAnsi="宋体"/>
                <w:szCs w:val="21"/>
                <w:lang w:val="en-US" w:eastAsia="zh-CN"/>
              </w:rPr>
              <w:t>0</w:t>
            </w:r>
            <w:r>
              <w:rPr>
                <w:rFonts w:hint="eastAsia" w:ascii="宋体" w:hAnsi="宋体"/>
                <w:szCs w:val="21"/>
              </w:rPr>
              <w:t xml:space="preserve">分 </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本工程主要项目团队及设备配置</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5</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4"/>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项目经理持二级建造师证，得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p>
            <w:pPr>
              <w:widowControl/>
              <w:numPr>
                <w:ilvl w:val="0"/>
                <w:numId w:val="4"/>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项目经理及主要技术负责人具备同类项目经验得1-</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p>
            <w:pPr>
              <w:widowControl/>
              <w:numPr>
                <w:ilvl w:val="0"/>
                <w:numId w:val="4"/>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项目组织机构完善，人员持证上岗，技术人员具备同类项目经验，得2-</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四</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施工方案的技术先进、合理性</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5"/>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施工组织设计内容完善，排版工整，得1-5分；</w:t>
            </w:r>
          </w:p>
          <w:p>
            <w:pPr>
              <w:widowControl/>
              <w:numPr>
                <w:ilvl w:val="0"/>
                <w:numId w:val="5"/>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施工准备、施工资源配置（人力、机械、材料等）满足工程需要，合理，得1-5分；</w:t>
            </w:r>
          </w:p>
          <w:p>
            <w:pPr>
              <w:widowControl/>
              <w:numPr>
                <w:ilvl w:val="0"/>
                <w:numId w:val="5"/>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主要技术方案齐全、可行性强，得1-5分；</w:t>
            </w:r>
          </w:p>
          <w:p>
            <w:pPr>
              <w:widowControl/>
              <w:numPr>
                <w:ilvl w:val="0"/>
                <w:numId w:val="5"/>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施工工法、工艺技术先进，合理，满足工程目标要求，得1-</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w:t>
            </w:r>
            <w:r>
              <w:rPr>
                <w:rFonts w:hint="eastAsia" w:ascii="宋体" w:hAnsi="宋体" w:cs="宋体"/>
                <w:color w:val="000000"/>
                <w:kern w:val="0"/>
                <w:szCs w:val="21"/>
                <w:lang w:eastAsia="zh-CN" w:bidi="ar"/>
              </w:rPr>
              <w:t>。</w:t>
            </w:r>
          </w:p>
        </w:tc>
      </w:tr>
      <w:tr>
        <w:tblPrEx>
          <w:tblCellMar>
            <w:top w:w="0" w:type="dxa"/>
            <w:left w:w="0" w:type="dxa"/>
            <w:bottom w:w="0" w:type="dxa"/>
            <w:right w:w="0" w:type="dxa"/>
          </w:tblCellMar>
        </w:tblPrEx>
        <w:trPr>
          <w:trHeight w:val="93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施工进度计划管理</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施工进度计划合理，进度管理措施完善，进度纠偏措施合理，可执行性强，得1-5分。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施工质量管理方案</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施工质量目标满足招标文件要求得5分；</w:t>
            </w:r>
          </w:p>
          <w:p>
            <w:pPr>
              <w:widowControl/>
              <w:numPr>
                <w:ilvl w:val="0"/>
                <w:numId w:val="7"/>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质量管理组织机构完善，质量管理制度健全，质检人员持证上岗，得1-3分；</w:t>
            </w:r>
          </w:p>
          <w:p>
            <w:pPr>
              <w:widowControl/>
              <w:numPr>
                <w:ilvl w:val="0"/>
                <w:numId w:val="7"/>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质量通病预防措施、成品保护措施完善，可执行性强，得1-2分。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七</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施工安全、环境管理</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施工安全、环境管理目标满足招标文件要求得5分；</w:t>
            </w:r>
          </w:p>
          <w:p>
            <w:pPr>
              <w:widowControl/>
              <w:numPr>
                <w:ilvl w:val="0"/>
                <w:numId w:val="8"/>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安全、环境管理组织机构健全，各级人员职责明确，人员持证上岗，得1-2分；</w:t>
            </w:r>
          </w:p>
          <w:p>
            <w:pPr>
              <w:widowControl/>
              <w:numPr>
                <w:ilvl w:val="0"/>
                <w:numId w:val="8"/>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危险源辩识准确，预防措施和应急预案完善，可执行性强，得1-3分。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八</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技术文件的响应性</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工程范围及主要工作内容完全响应招标文件要求得5分，不完全响应得0分；</w:t>
            </w:r>
          </w:p>
          <w:p>
            <w:pPr>
              <w:widowControl/>
              <w:numPr>
                <w:ilvl w:val="0"/>
                <w:numId w:val="9"/>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工程技术招标文件的其它要求，视其响应程度得0-5分。</w:t>
            </w:r>
          </w:p>
        </w:tc>
      </w:tr>
      <w:tr>
        <w:tblPrEx>
          <w:tblCellMar>
            <w:top w:w="0" w:type="dxa"/>
            <w:left w:w="0" w:type="dxa"/>
            <w:bottom w:w="0" w:type="dxa"/>
            <w:right w:w="0" w:type="dxa"/>
          </w:tblCellMar>
        </w:tblPrEx>
        <w:trPr>
          <w:trHeight w:val="650" w:hRule="atLeast"/>
        </w:trPr>
        <w:tc>
          <w:tcPr>
            <w:tcW w:w="24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总分</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r>
    </w:tbl>
    <w:p>
      <w:pPr>
        <w:pStyle w:val="4"/>
        <w:rPr>
          <w:rFonts w:hint="eastAsia"/>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3.2报价评分（满分100分，权重0.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3.2.1确定评标价（以总价为评标标准）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评标价为经调整后的比选申请人比选报价。</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（1）若因税金不一致，则在评标时修正到同一个标准。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（2）评标价仅作为评审时将各比选申请人比选报价调整到同一水平，以便进行比较，中选后合同价仍然为比选申请人比选报价。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报价得分</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比选申请人的最低评标价得分为100分。各比选申请人的评标价高于有效最低评标价，每高1%扣0.5分，扣完为止。计算分值时保留小数点后二位。</w:t>
      </w:r>
    </w:p>
    <w:p>
      <w:pP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报价得分＝100-[(评标价－有效最低评标价)/ 有效最低评标价×100]×0.5。</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综合评分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满分为100分，其中技术评分权重为0.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0；报价权重为0.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比选单位综合得分=技术得分×0.</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+报价得分×0.</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综合排序的原则</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评审小组根据综合得分情况</w:t>
      </w:r>
      <w:r>
        <w:rPr>
          <w:rFonts w:hint="eastAsia" w:ascii="宋体" w:hAnsi="宋体" w:cs="宋体"/>
          <w:bCs/>
          <w:color w:val="000000" w:themeColor="text1"/>
          <w:sz w:val="24"/>
          <w:highlight w:val="none"/>
          <w14:textFill>
            <w14:solidFill>
              <w14:schemeClr w14:val="tx1"/>
            </w14:solidFill>
          </w14:textFill>
        </w:rPr>
        <w:t>按得分高低进行推荐排序</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并推荐得分前二名的为第一、第二候选人。比选人与其中一名签订合同。</w:t>
      </w:r>
    </w:p>
    <w:p>
      <w:pPr>
        <w:numPr>
          <w:ilvl w:val="0"/>
          <w:numId w:val="0"/>
        </w:numPr>
        <w:spacing w:line="360" w:lineRule="auto"/>
        <w:jc w:val="center"/>
        <w:rPr>
          <w:rFonts w:hint="eastAsia" w:ascii="宋体" w:hAnsi="宋体" w:cs="宋体"/>
          <w:b/>
          <w:bCs/>
          <w:color w:val="000000" w:themeColor="text1"/>
          <w:sz w:val="30"/>
          <w:szCs w:val="30"/>
          <w:highlight w:val="none"/>
          <w:lang w:val="en-US" w:eastAsia="zh-CN"/>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第五章 技术部分</w:t>
      </w:r>
    </w:p>
    <w:p>
      <w:pPr>
        <w:spacing w:line="360" w:lineRule="auto"/>
        <w:ind w:firstLine="482" w:firstLineChars="200"/>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详见技术规范书</w:t>
      </w:r>
    </w:p>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hint="eastAsia" w:hAnsi="宋体" w:eastAsia="等线"/>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sz w:val="21"/>
      </w:rPr>
      <w:t>北京京能热电股份有限公司2－4炉燃烧器改造工程项目</w:t>
    </w:r>
    <w:r>
      <w:rPr>
        <w:rFonts w:hint="eastAsia"/>
        <w:sz w:val="21"/>
        <w:lang w:eastAsia="zh-CN"/>
      </w:rPr>
      <w:t>比选</w:t>
    </w:r>
    <w:r>
      <w:rPr>
        <w:rFonts w:hint="eastAsia"/>
        <w:sz w:val="21"/>
      </w:rPr>
      <w:t>文件</w:t>
    </w:r>
    <w:r>
      <w:rPr>
        <w:rFonts w:hint="eastAsia"/>
        <w:sz w:val="24"/>
      </w:rPr>
      <w:t xml:space="preserve">           第三卷技术部分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07223"/>
    <w:multiLevelType w:val="singleLevel"/>
    <w:tmpl w:val="CF807223"/>
    <w:lvl w:ilvl="0" w:tentative="0">
      <w:start w:val="1"/>
      <w:numFmt w:val="decimal"/>
      <w:suff w:val="nothing"/>
      <w:lvlText w:val="%1、"/>
      <w:lvlJc w:val="left"/>
    </w:lvl>
  </w:abstractNum>
  <w:abstractNum w:abstractNumId="1">
    <w:nsid w:val="09BA5446"/>
    <w:multiLevelType w:val="multilevel"/>
    <w:tmpl w:val="09BA544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5CD15A7"/>
    <w:multiLevelType w:val="multilevel"/>
    <w:tmpl w:val="15CD15A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CA81E6"/>
    <w:multiLevelType w:val="multilevel"/>
    <w:tmpl w:val="36CA81E6"/>
    <w:lvl w:ilvl="0" w:tentative="0">
      <w:start w:val="1"/>
      <w:numFmt w:val="decimal"/>
      <w:suff w:val="nothing"/>
      <w:lvlText w:val="%1."/>
      <w:lvlJc w:val="left"/>
      <w:pPr>
        <w:tabs>
          <w:tab w:val="left" w:pos="0"/>
        </w:tabs>
        <w:ind w:left="432" w:hanging="432"/>
      </w:pPr>
      <w:rPr>
        <w:rFonts w:hint="default"/>
      </w:rPr>
    </w:lvl>
    <w:lvl w:ilvl="1" w:tentative="0">
      <w:start w:val="1"/>
      <w:numFmt w:val="decimal"/>
      <w:suff w:val="nothing"/>
      <w:lvlText w:val="%1.%2."/>
      <w:lvlJc w:val="left"/>
      <w:pPr>
        <w:tabs>
          <w:tab w:val="left" w:pos="0"/>
        </w:tabs>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3FA43F42"/>
    <w:multiLevelType w:val="multilevel"/>
    <w:tmpl w:val="3FA43F4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17A69A6"/>
    <w:multiLevelType w:val="multilevel"/>
    <w:tmpl w:val="517A69A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F4B567E"/>
    <w:multiLevelType w:val="multilevel"/>
    <w:tmpl w:val="6F4B567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7292802"/>
    <w:multiLevelType w:val="multilevel"/>
    <w:tmpl w:val="772928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8D43A4E"/>
    <w:multiLevelType w:val="multilevel"/>
    <w:tmpl w:val="78D43A4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8"/>
  </w:num>
  <w:num w:numId="5">
    <w:abstractNumId w:val="4"/>
  </w:num>
  <w:num w:numId="6">
    <w:abstractNumId w:val="1"/>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2Q2NTcyYzJkYjljM2VjOTg2NTIyYjhjMTA0NjkifQ=="/>
  </w:docVars>
  <w:rsids>
    <w:rsidRoot w:val="001F2B0A"/>
    <w:rsid w:val="001F2B0A"/>
    <w:rsid w:val="003C0C0E"/>
    <w:rsid w:val="004637C6"/>
    <w:rsid w:val="00497E22"/>
    <w:rsid w:val="00566232"/>
    <w:rsid w:val="00AD61B3"/>
    <w:rsid w:val="00D72DC5"/>
    <w:rsid w:val="00FB477A"/>
    <w:rsid w:val="014B1EB7"/>
    <w:rsid w:val="015D7E49"/>
    <w:rsid w:val="01AD5116"/>
    <w:rsid w:val="01F06157"/>
    <w:rsid w:val="01FF1B6C"/>
    <w:rsid w:val="022A4BD8"/>
    <w:rsid w:val="02990FD0"/>
    <w:rsid w:val="02C90F9C"/>
    <w:rsid w:val="02D91D75"/>
    <w:rsid w:val="02EA3616"/>
    <w:rsid w:val="02EB0DDA"/>
    <w:rsid w:val="033F75C8"/>
    <w:rsid w:val="035D4591"/>
    <w:rsid w:val="03B516E9"/>
    <w:rsid w:val="041963BB"/>
    <w:rsid w:val="04635D80"/>
    <w:rsid w:val="04AB6121"/>
    <w:rsid w:val="04AB689E"/>
    <w:rsid w:val="04B270C1"/>
    <w:rsid w:val="0505449E"/>
    <w:rsid w:val="050B7141"/>
    <w:rsid w:val="05646EE5"/>
    <w:rsid w:val="06E415DA"/>
    <w:rsid w:val="07386071"/>
    <w:rsid w:val="0761059E"/>
    <w:rsid w:val="077A0069"/>
    <w:rsid w:val="081D051E"/>
    <w:rsid w:val="083779B4"/>
    <w:rsid w:val="095F30A0"/>
    <w:rsid w:val="09793B17"/>
    <w:rsid w:val="0A3A1D48"/>
    <w:rsid w:val="0ADE1C05"/>
    <w:rsid w:val="0B1B5DB7"/>
    <w:rsid w:val="0B4242FC"/>
    <w:rsid w:val="0BF35C26"/>
    <w:rsid w:val="0C246BA4"/>
    <w:rsid w:val="0C4546C7"/>
    <w:rsid w:val="0C6F547D"/>
    <w:rsid w:val="0C953285"/>
    <w:rsid w:val="0CF47C3F"/>
    <w:rsid w:val="0D8729DE"/>
    <w:rsid w:val="0DC15507"/>
    <w:rsid w:val="0E885297"/>
    <w:rsid w:val="0EE000F6"/>
    <w:rsid w:val="0EF41315"/>
    <w:rsid w:val="0F1A7AF2"/>
    <w:rsid w:val="0F221A29"/>
    <w:rsid w:val="0F380653"/>
    <w:rsid w:val="109C14DF"/>
    <w:rsid w:val="10BE3DC9"/>
    <w:rsid w:val="116268AD"/>
    <w:rsid w:val="118947D1"/>
    <w:rsid w:val="11CB1D14"/>
    <w:rsid w:val="120C234B"/>
    <w:rsid w:val="121635EA"/>
    <w:rsid w:val="12231A96"/>
    <w:rsid w:val="126A7388"/>
    <w:rsid w:val="12C16198"/>
    <w:rsid w:val="12CE23A9"/>
    <w:rsid w:val="130A0782"/>
    <w:rsid w:val="13170100"/>
    <w:rsid w:val="13C5156A"/>
    <w:rsid w:val="14253035"/>
    <w:rsid w:val="142F2164"/>
    <w:rsid w:val="1467219E"/>
    <w:rsid w:val="14A66C6D"/>
    <w:rsid w:val="15BB33F7"/>
    <w:rsid w:val="15F35FAB"/>
    <w:rsid w:val="16B2643E"/>
    <w:rsid w:val="16B80B59"/>
    <w:rsid w:val="16C94175"/>
    <w:rsid w:val="16E3540A"/>
    <w:rsid w:val="175D781D"/>
    <w:rsid w:val="17E85AC5"/>
    <w:rsid w:val="180375AE"/>
    <w:rsid w:val="180C2802"/>
    <w:rsid w:val="18870A0E"/>
    <w:rsid w:val="18B0174C"/>
    <w:rsid w:val="18CA3A40"/>
    <w:rsid w:val="18DC2EDA"/>
    <w:rsid w:val="19570848"/>
    <w:rsid w:val="19BE081C"/>
    <w:rsid w:val="19C76B9B"/>
    <w:rsid w:val="1A717651"/>
    <w:rsid w:val="1AC06D31"/>
    <w:rsid w:val="1AD725F9"/>
    <w:rsid w:val="1B5C49BB"/>
    <w:rsid w:val="1BAF331D"/>
    <w:rsid w:val="1C72789B"/>
    <w:rsid w:val="1CC40A00"/>
    <w:rsid w:val="1D83299A"/>
    <w:rsid w:val="1DA614B8"/>
    <w:rsid w:val="1E44441B"/>
    <w:rsid w:val="1F454486"/>
    <w:rsid w:val="1F7A5D97"/>
    <w:rsid w:val="1FB43DE7"/>
    <w:rsid w:val="1FE245DC"/>
    <w:rsid w:val="203536E8"/>
    <w:rsid w:val="2088137E"/>
    <w:rsid w:val="20902DF0"/>
    <w:rsid w:val="20D6349C"/>
    <w:rsid w:val="20F0354E"/>
    <w:rsid w:val="221E6FE9"/>
    <w:rsid w:val="22282915"/>
    <w:rsid w:val="229022CB"/>
    <w:rsid w:val="22D05E3C"/>
    <w:rsid w:val="238605F7"/>
    <w:rsid w:val="23B56D6C"/>
    <w:rsid w:val="23BA7E6F"/>
    <w:rsid w:val="242155A2"/>
    <w:rsid w:val="247E0A7C"/>
    <w:rsid w:val="24867F65"/>
    <w:rsid w:val="251875F3"/>
    <w:rsid w:val="26423376"/>
    <w:rsid w:val="266F7AC1"/>
    <w:rsid w:val="26982DD6"/>
    <w:rsid w:val="277F2AE4"/>
    <w:rsid w:val="280023AD"/>
    <w:rsid w:val="284C223F"/>
    <w:rsid w:val="28927BAA"/>
    <w:rsid w:val="28A47815"/>
    <w:rsid w:val="29894653"/>
    <w:rsid w:val="2A027529"/>
    <w:rsid w:val="2A155E1E"/>
    <w:rsid w:val="2AA96A88"/>
    <w:rsid w:val="2AE3617E"/>
    <w:rsid w:val="2B0D0850"/>
    <w:rsid w:val="2B8562AF"/>
    <w:rsid w:val="2BF10728"/>
    <w:rsid w:val="2C8632D7"/>
    <w:rsid w:val="2CC342FD"/>
    <w:rsid w:val="2D2C4B5F"/>
    <w:rsid w:val="2D690265"/>
    <w:rsid w:val="2DCB2E2D"/>
    <w:rsid w:val="2E3E78E9"/>
    <w:rsid w:val="2EFC3072"/>
    <w:rsid w:val="2F0D6671"/>
    <w:rsid w:val="2F9B0424"/>
    <w:rsid w:val="2FD352F7"/>
    <w:rsid w:val="30DE02F2"/>
    <w:rsid w:val="31080895"/>
    <w:rsid w:val="314D0E82"/>
    <w:rsid w:val="319566E7"/>
    <w:rsid w:val="34131494"/>
    <w:rsid w:val="341E7DDB"/>
    <w:rsid w:val="343F655E"/>
    <w:rsid w:val="34887DF7"/>
    <w:rsid w:val="353A6336"/>
    <w:rsid w:val="354253EA"/>
    <w:rsid w:val="35681B1F"/>
    <w:rsid w:val="36111E42"/>
    <w:rsid w:val="362B4B6B"/>
    <w:rsid w:val="37386EA8"/>
    <w:rsid w:val="379A346B"/>
    <w:rsid w:val="37C13DA0"/>
    <w:rsid w:val="39027F13"/>
    <w:rsid w:val="390C1966"/>
    <w:rsid w:val="39435DFC"/>
    <w:rsid w:val="399F3ADA"/>
    <w:rsid w:val="3A23519F"/>
    <w:rsid w:val="3A436EF3"/>
    <w:rsid w:val="3A545BA4"/>
    <w:rsid w:val="3AD96731"/>
    <w:rsid w:val="3B4F356C"/>
    <w:rsid w:val="3B983454"/>
    <w:rsid w:val="3BAF0A7B"/>
    <w:rsid w:val="3C3561CE"/>
    <w:rsid w:val="3D666AC7"/>
    <w:rsid w:val="3D6F5C89"/>
    <w:rsid w:val="3E0B5F15"/>
    <w:rsid w:val="3E3651F2"/>
    <w:rsid w:val="3E6075E4"/>
    <w:rsid w:val="3EB811B3"/>
    <w:rsid w:val="3EB86474"/>
    <w:rsid w:val="3EC95F9F"/>
    <w:rsid w:val="3EFB134D"/>
    <w:rsid w:val="3F344FBF"/>
    <w:rsid w:val="400E5068"/>
    <w:rsid w:val="40D46705"/>
    <w:rsid w:val="41172EE4"/>
    <w:rsid w:val="420071D6"/>
    <w:rsid w:val="4271604A"/>
    <w:rsid w:val="42D56E71"/>
    <w:rsid w:val="42FB3958"/>
    <w:rsid w:val="431945BC"/>
    <w:rsid w:val="431B6ADF"/>
    <w:rsid w:val="43543D49"/>
    <w:rsid w:val="444728A5"/>
    <w:rsid w:val="44C862DD"/>
    <w:rsid w:val="4585361F"/>
    <w:rsid w:val="45BB4787"/>
    <w:rsid w:val="467A443A"/>
    <w:rsid w:val="47197328"/>
    <w:rsid w:val="47504CD6"/>
    <w:rsid w:val="475C02CA"/>
    <w:rsid w:val="476A487A"/>
    <w:rsid w:val="47D0101C"/>
    <w:rsid w:val="48476601"/>
    <w:rsid w:val="485E4116"/>
    <w:rsid w:val="48686309"/>
    <w:rsid w:val="488B3C34"/>
    <w:rsid w:val="48AE5045"/>
    <w:rsid w:val="48E53BB1"/>
    <w:rsid w:val="49507E2D"/>
    <w:rsid w:val="49DC62C7"/>
    <w:rsid w:val="49E55E44"/>
    <w:rsid w:val="49EC4162"/>
    <w:rsid w:val="4A6F78BD"/>
    <w:rsid w:val="4AE97B73"/>
    <w:rsid w:val="4B6F5D7D"/>
    <w:rsid w:val="4B891C7B"/>
    <w:rsid w:val="4BE34F89"/>
    <w:rsid w:val="4C067D9B"/>
    <w:rsid w:val="4C444CEA"/>
    <w:rsid w:val="4C7260A7"/>
    <w:rsid w:val="4D8E112D"/>
    <w:rsid w:val="4D92021D"/>
    <w:rsid w:val="4D9E52FE"/>
    <w:rsid w:val="4DE578DC"/>
    <w:rsid w:val="4DEC6A59"/>
    <w:rsid w:val="4E0572B3"/>
    <w:rsid w:val="4E6303CE"/>
    <w:rsid w:val="4EB55783"/>
    <w:rsid w:val="4ECC6F0A"/>
    <w:rsid w:val="4F0F0EDE"/>
    <w:rsid w:val="4F0F537E"/>
    <w:rsid w:val="4F586138"/>
    <w:rsid w:val="4FF4183A"/>
    <w:rsid w:val="50D01E65"/>
    <w:rsid w:val="50E03FEB"/>
    <w:rsid w:val="516A6EFC"/>
    <w:rsid w:val="51C60175"/>
    <w:rsid w:val="529D0A4B"/>
    <w:rsid w:val="53400FA2"/>
    <w:rsid w:val="5415574F"/>
    <w:rsid w:val="5421245A"/>
    <w:rsid w:val="545676C7"/>
    <w:rsid w:val="54DE3612"/>
    <w:rsid w:val="550F0DC7"/>
    <w:rsid w:val="55C816BC"/>
    <w:rsid w:val="56D1092C"/>
    <w:rsid w:val="56F365F2"/>
    <w:rsid w:val="57DB0AC1"/>
    <w:rsid w:val="5809697C"/>
    <w:rsid w:val="5876106B"/>
    <w:rsid w:val="58784A31"/>
    <w:rsid w:val="58CA65EB"/>
    <w:rsid w:val="58CF584D"/>
    <w:rsid w:val="590901C7"/>
    <w:rsid w:val="59224035"/>
    <w:rsid w:val="594A6722"/>
    <w:rsid w:val="597E1D61"/>
    <w:rsid w:val="5A3D0E9A"/>
    <w:rsid w:val="5A7D6262"/>
    <w:rsid w:val="5AD06F94"/>
    <w:rsid w:val="5AFE6139"/>
    <w:rsid w:val="5B092532"/>
    <w:rsid w:val="5B9709D6"/>
    <w:rsid w:val="5B9F77DD"/>
    <w:rsid w:val="5C1B1CCB"/>
    <w:rsid w:val="5C1B1DC2"/>
    <w:rsid w:val="5C2D4BA0"/>
    <w:rsid w:val="5CAF1F47"/>
    <w:rsid w:val="5D105E2E"/>
    <w:rsid w:val="5D2A4E02"/>
    <w:rsid w:val="5E377183"/>
    <w:rsid w:val="5E3D73F3"/>
    <w:rsid w:val="5EA02456"/>
    <w:rsid w:val="5FE75EF7"/>
    <w:rsid w:val="5FE944CE"/>
    <w:rsid w:val="60511079"/>
    <w:rsid w:val="60725AC7"/>
    <w:rsid w:val="607B055F"/>
    <w:rsid w:val="61FA48B8"/>
    <w:rsid w:val="620B468C"/>
    <w:rsid w:val="627548C7"/>
    <w:rsid w:val="62B712F8"/>
    <w:rsid w:val="63427B3A"/>
    <w:rsid w:val="635B2563"/>
    <w:rsid w:val="64015676"/>
    <w:rsid w:val="64316E7B"/>
    <w:rsid w:val="648A157E"/>
    <w:rsid w:val="64931A11"/>
    <w:rsid w:val="64E73FFF"/>
    <w:rsid w:val="64F93037"/>
    <w:rsid w:val="66F6657C"/>
    <w:rsid w:val="6710392B"/>
    <w:rsid w:val="67502979"/>
    <w:rsid w:val="676B4F96"/>
    <w:rsid w:val="67FF38C9"/>
    <w:rsid w:val="68A32539"/>
    <w:rsid w:val="68EC571C"/>
    <w:rsid w:val="68F32616"/>
    <w:rsid w:val="69644B76"/>
    <w:rsid w:val="69860079"/>
    <w:rsid w:val="69FD38F9"/>
    <w:rsid w:val="6A0B653E"/>
    <w:rsid w:val="6A252B92"/>
    <w:rsid w:val="6BF4537C"/>
    <w:rsid w:val="6C9824B9"/>
    <w:rsid w:val="6D7C78B7"/>
    <w:rsid w:val="6F40049E"/>
    <w:rsid w:val="6FA87362"/>
    <w:rsid w:val="6FB12DC0"/>
    <w:rsid w:val="6FE70627"/>
    <w:rsid w:val="6FF440BA"/>
    <w:rsid w:val="70927102"/>
    <w:rsid w:val="70F95FBD"/>
    <w:rsid w:val="71121C24"/>
    <w:rsid w:val="71B92CFB"/>
    <w:rsid w:val="71DA05A0"/>
    <w:rsid w:val="71EE03FF"/>
    <w:rsid w:val="725515F5"/>
    <w:rsid w:val="72ED761A"/>
    <w:rsid w:val="732E0084"/>
    <w:rsid w:val="73926496"/>
    <w:rsid w:val="742B0327"/>
    <w:rsid w:val="747A16BF"/>
    <w:rsid w:val="7519039B"/>
    <w:rsid w:val="752E55CB"/>
    <w:rsid w:val="758E35BD"/>
    <w:rsid w:val="772658C3"/>
    <w:rsid w:val="7795672F"/>
    <w:rsid w:val="77A33237"/>
    <w:rsid w:val="77C47B8E"/>
    <w:rsid w:val="78304EDE"/>
    <w:rsid w:val="788318F6"/>
    <w:rsid w:val="78D323C4"/>
    <w:rsid w:val="78E83898"/>
    <w:rsid w:val="78FE5584"/>
    <w:rsid w:val="7A23637B"/>
    <w:rsid w:val="7A6164AB"/>
    <w:rsid w:val="7AFB4DD2"/>
    <w:rsid w:val="7B391059"/>
    <w:rsid w:val="7B574B36"/>
    <w:rsid w:val="7BD948AD"/>
    <w:rsid w:val="7BEA3E4C"/>
    <w:rsid w:val="7C836F93"/>
    <w:rsid w:val="7DDE038D"/>
    <w:rsid w:val="7E044AA8"/>
    <w:rsid w:val="7E0809CA"/>
    <w:rsid w:val="7F9D2EA8"/>
    <w:rsid w:val="7FA42DDC"/>
    <w:rsid w:val="7FC6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widowControl w:val="0"/>
      <w:numPr>
        <w:ilvl w:val="2"/>
        <w:numId w:val="1"/>
      </w:numPr>
      <w:tabs>
        <w:tab w:val="left" w:pos="680"/>
        <w:tab w:val="left" w:pos="907"/>
        <w:tab w:val="left" w:pos="1134"/>
        <w:tab w:val="left" w:pos="1361"/>
        <w:tab w:val="right" w:pos="6804"/>
        <w:tab w:val="left" w:pos="7088"/>
      </w:tabs>
      <w:adjustRightInd w:val="0"/>
      <w:spacing w:before="120" w:line="360" w:lineRule="atLeast"/>
      <w:ind w:left="720" w:hanging="720"/>
      <w:jc w:val="left"/>
      <w:textAlignment w:val="baseline"/>
      <w:outlineLvl w:val="2"/>
    </w:pPr>
    <w:rPr>
      <w:rFonts w:ascii="Arial" w:hAnsi="Arial" w:eastAsia="宋体" w:cs="Times New Roman"/>
      <w:b/>
      <w:kern w:val="0"/>
      <w:sz w:val="24"/>
      <w:szCs w:val="20"/>
      <w:lang w:val="en-US" w:eastAsia="zh-CN" w:bidi="ar-SA"/>
    </w:rPr>
  </w:style>
  <w:style w:type="paragraph" w:styleId="6">
    <w:name w:val="heading 4"/>
    <w:basedOn w:val="1"/>
    <w:next w:val="1"/>
    <w:qFormat/>
    <w:uiPriority w:val="0"/>
    <w:pPr>
      <w:snapToGrid w:val="0"/>
      <w:spacing w:line="440" w:lineRule="atLeast"/>
      <w:outlineLvl w:val="3"/>
    </w:pPr>
    <w:rPr>
      <w:bCs/>
      <w:kern w:val="0"/>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Cs w:val="21"/>
    </w:rPr>
  </w:style>
  <w:style w:type="paragraph" w:styleId="7">
    <w:name w:val="toc 7"/>
    <w:basedOn w:val="1"/>
    <w:next w:val="1"/>
    <w:qFormat/>
    <w:uiPriority w:val="39"/>
    <w:pPr>
      <w:ind w:left="1260"/>
      <w:jc w:val="left"/>
    </w:pPr>
    <w:rPr>
      <w:sz w:val="18"/>
      <w:szCs w:val="18"/>
    </w:rPr>
  </w:style>
  <w:style w:type="paragraph" w:styleId="8">
    <w:name w:val="Normal Indent"/>
    <w:basedOn w:val="1"/>
    <w:qFormat/>
    <w:uiPriority w:val="0"/>
    <w:pPr>
      <w:spacing w:line="360" w:lineRule="auto"/>
      <w:ind w:firstLine="420"/>
    </w:pPr>
    <w:rPr>
      <w:rFonts w:ascii="宋体"/>
      <w:sz w:val="24"/>
      <w:szCs w:val="20"/>
    </w:rPr>
  </w:style>
  <w:style w:type="paragraph" w:styleId="9">
    <w:name w:val="annotation text"/>
    <w:basedOn w:val="1"/>
    <w:semiHidden/>
    <w:qFormat/>
    <w:uiPriority w:val="0"/>
    <w:pPr>
      <w:spacing w:line="360" w:lineRule="auto"/>
      <w:ind w:left="851"/>
      <w:jc w:val="left"/>
    </w:pPr>
    <w:rPr>
      <w:sz w:val="24"/>
      <w:szCs w:val="20"/>
    </w:rPr>
  </w:style>
  <w:style w:type="paragraph" w:styleId="10">
    <w:name w:val="Body Text Indent"/>
    <w:basedOn w:val="1"/>
    <w:qFormat/>
    <w:uiPriority w:val="0"/>
    <w:pPr>
      <w:adjustRightInd w:val="0"/>
      <w:spacing w:before="240" w:beforeLines="0" w:beforeAutospacing="0" w:line="360" w:lineRule="auto"/>
      <w:ind w:firstLine="578"/>
      <w:textAlignment w:val="baseline"/>
    </w:pPr>
    <w:rPr>
      <w:rFonts w:hAnsi="Century Gothic"/>
    </w:rPr>
  </w:style>
  <w:style w:type="paragraph" w:styleId="11">
    <w:name w:val="Block Text"/>
    <w:basedOn w:val="1"/>
    <w:qFormat/>
    <w:uiPriority w:val="0"/>
    <w:pPr>
      <w:spacing w:before="120" w:after="120" w:line="360" w:lineRule="auto"/>
      <w:ind w:left="630" w:right="202"/>
    </w:pPr>
    <w:rPr>
      <w:rFonts w:ascii="宋体"/>
      <w:sz w:val="24"/>
      <w:szCs w:val="20"/>
    </w:rPr>
  </w:style>
  <w:style w:type="paragraph" w:styleId="12">
    <w:name w:val="Plain Text"/>
    <w:basedOn w:val="1"/>
    <w:qFormat/>
    <w:uiPriority w:val="0"/>
    <w:rPr>
      <w:rFonts w:ascii="Courier New" w:hAnsi="Courier New"/>
      <w:szCs w:val="20"/>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caps/>
      <w:sz w:val="20"/>
      <w:szCs w:val="20"/>
    </w:rPr>
  </w:style>
  <w:style w:type="paragraph" w:styleId="17">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2"/>
    <w:qFormat/>
    <w:uiPriority w:val="99"/>
    <w:pPr>
      <w:ind w:firstLine="420" w:firstLineChars="100"/>
    </w:pPr>
    <w:rPr>
      <w:rFonts w:ascii="Times New Roman" w:hAnsi="Times New Roman" w:cs="Times New Roman"/>
      <w:szCs w:val="20"/>
    </w:rPr>
  </w:style>
  <w:style w:type="paragraph" w:styleId="20">
    <w:name w:val="Body Text First Indent 2"/>
    <w:basedOn w:val="10"/>
    <w:next w:val="7"/>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_Style 3"/>
    <w:basedOn w:val="1"/>
    <w:next w:val="1"/>
    <w:qFormat/>
    <w:uiPriority w:val="99"/>
    <w:pPr>
      <w:spacing w:line="360" w:lineRule="auto"/>
      <w:ind w:firstLine="420" w:firstLineChars="200"/>
    </w:pPr>
    <w:rPr>
      <w:sz w:val="24"/>
      <w:szCs w:val="24"/>
    </w:rPr>
  </w:style>
  <w:style w:type="paragraph" w:customStyle="1" w:styleId="26">
    <w:name w:val="样式2"/>
    <w:basedOn w:val="1"/>
    <w:qFormat/>
    <w:uiPriority w:val="0"/>
    <w:pPr>
      <w:adjustRightInd w:val="0"/>
      <w:spacing w:line="410" w:lineRule="atLeast"/>
      <w:jc w:val="left"/>
    </w:pPr>
    <w:rPr>
      <w:kern w:val="0"/>
      <w:sz w:val="24"/>
      <w:szCs w:val="20"/>
    </w:rPr>
  </w:style>
  <w:style w:type="paragraph" w:customStyle="1" w:styleId="27">
    <w:name w:val="样式1"/>
    <w:basedOn w:val="1"/>
    <w:qFormat/>
    <w:uiPriority w:val="0"/>
    <w:pPr>
      <w:adjustRightInd w:val="0"/>
      <w:spacing w:line="420" w:lineRule="auto"/>
      <w:jc w:val="center"/>
    </w:pPr>
    <w:rPr>
      <w:rFonts w:ascii="宋体"/>
      <w:kern w:val="0"/>
      <w:sz w:val="24"/>
      <w:szCs w:val="20"/>
    </w:rPr>
  </w:style>
  <w:style w:type="paragraph" w:customStyle="1" w:styleId="28">
    <w:name w:val="正文2"/>
    <w:basedOn w:val="1"/>
    <w:next w:val="1"/>
    <w:qFormat/>
    <w:uiPriority w:val="0"/>
  </w:style>
  <w:style w:type="paragraph" w:customStyle="1" w:styleId="29">
    <w:name w:val="Plain Text"/>
    <w:qFormat/>
    <w:uiPriority w:val="0"/>
    <w:pPr>
      <w:widowControl w:val="0"/>
      <w:jc w:val="both"/>
    </w:pPr>
    <w:rPr>
      <w:rFonts w:ascii="宋体" w:hAnsi="Courier New" w:eastAsia="宋体" w:cs="Times New Roman"/>
      <w:kern w:val="2"/>
      <w:sz w:val="21"/>
      <w:lang w:val="en-US" w:eastAsia="zh-CN" w:bidi="ar-SA"/>
    </w:rPr>
  </w:style>
  <w:style w:type="paragraph" w:customStyle="1" w:styleId="30">
    <w:name w:val="正文+缩进2字符"/>
    <w:basedOn w:val="1"/>
    <w:qFormat/>
    <w:uiPriority w:val="0"/>
    <w:pPr>
      <w:spacing w:line="360" w:lineRule="auto"/>
      <w:ind w:firstLine="200" w:firstLineChars="200"/>
    </w:pPr>
    <w:rPr>
      <w:kern w:val="0"/>
      <w:sz w:val="28"/>
    </w:rPr>
  </w:style>
  <w:style w:type="paragraph" w:customStyle="1" w:styleId="31">
    <w:name w:val="表内左两列正文"/>
    <w:basedOn w:val="32"/>
    <w:qFormat/>
    <w:uiPriority w:val="0"/>
    <w:pPr>
      <w:spacing w:line="320" w:lineRule="exact"/>
      <w:jc w:val="center"/>
    </w:pPr>
    <w:rPr>
      <w:w w:val="99"/>
    </w:rPr>
  </w:style>
  <w:style w:type="paragraph" w:customStyle="1" w:styleId="32">
    <w:name w:val="表内正文"/>
    <w:basedOn w:val="1"/>
    <w:qFormat/>
    <w:uiPriority w:val="0"/>
    <w:pPr>
      <w:widowControl/>
      <w:spacing w:line="320" w:lineRule="atLeast"/>
      <w:jc w:val="left"/>
    </w:pPr>
    <w:rPr>
      <w:rFonts w:ascii="宋体" w:hAnsi="宋体" w:eastAsia="宋体" w:cs="Times New Roman"/>
      <w:spacing w:val="2"/>
      <w:kern w:val="0"/>
      <w:szCs w:val="21"/>
      <w:lang w:eastAsia="en-US" w:bidi="en-US"/>
    </w:rPr>
  </w:style>
  <w:style w:type="paragraph" w:customStyle="1" w:styleId="33">
    <w:name w:val="Normal_0"/>
    <w:qFormat/>
    <w:uiPriority w:val="1"/>
    <w:rPr>
      <w:rFonts w:ascii="Arial" w:hAnsi="Arial" w:eastAsia="微软雅黑" w:cs="Times New Roman"/>
      <w:kern w:val="0"/>
      <w:sz w:val="20"/>
      <w:szCs w:val="20"/>
      <w:lang w:val="en-US" w:eastAsia="en-US" w:bidi="ar-SA"/>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customStyle="1" w:styleId="35">
    <w:name w:val="p0"/>
    <w:basedOn w:val="1"/>
    <w:qFormat/>
    <w:uiPriority w:val="0"/>
    <w:pPr>
      <w:widowControl/>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4193</Words>
  <Characters>4506</Characters>
  <Lines>14</Lines>
  <Paragraphs>13</Paragraphs>
  <TotalTime>4</TotalTime>
  <ScaleCrop>false</ScaleCrop>
  <LinksUpToDate>false</LinksUpToDate>
  <CharactersWithSpaces>5165</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2022-03-08T15:11:00Z</dcterms:created>
  <dc:creator>Administrator</dc:creator>
  <cp:lastModifiedBy>彭宏</cp:lastModifiedBy>
  <dcterms:modified xsi:type="dcterms:W3CDTF">2024-08-01T07:21:28Z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2FE85B7F0AEA4B90938588C7D8D18C58</vt:lpwstr>
  </property>
</Properties>
</file>